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utoSpaceDE w:val="0"/>
        <w:spacing w:line="560" w:lineRule="exact"/>
        <w:contextualSpacing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附件1：</w:t>
      </w:r>
      <w:bookmarkStart w:id="0" w:name="_GoBack"/>
      <w:bookmarkEnd w:id="0"/>
    </w:p>
    <w:p>
      <w:pPr>
        <w:shd w:val="clear" w:color="auto" w:fill="FFFFFF"/>
        <w:autoSpaceDE w:val="0"/>
        <w:spacing w:line="560" w:lineRule="exact"/>
        <w:contextualSpacing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>
      <w:pPr>
        <w:shd w:val="clear" w:color="auto" w:fill="FFFFFF"/>
        <w:autoSpaceDE w:val="0"/>
        <w:spacing w:line="560" w:lineRule="exact"/>
        <w:contextualSpacing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应急管理部消防产品合格评定中心招聘岗位信息表</w:t>
      </w:r>
    </w:p>
    <w:tbl>
      <w:tblPr>
        <w:tblStyle w:val="3"/>
        <w:tblpPr w:leftFromText="180" w:rightFromText="180" w:vertAnchor="page" w:horzAnchor="margin" w:tblpXSpec="center" w:tblpY="3541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426"/>
        <w:gridCol w:w="785"/>
        <w:gridCol w:w="2126"/>
        <w:gridCol w:w="2126"/>
        <w:gridCol w:w="636"/>
        <w:gridCol w:w="460"/>
        <w:gridCol w:w="2082"/>
        <w:gridCol w:w="4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57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426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宋体" w:hAnsi="宋体" w:eastAsia="宋体" w:cs="宋体"/>
                <w:b/>
                <w:color w:val="333333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0"/>
                <w:kern w:val="0"/>
                <w:szCs w:val="21"/>
              </w:rPr>
              <w:t>工作部门</w:t>
            </w:r>
          </w:p>
        </w:tc>
        <w:tc>
          <w:tcPr>
            <w:tcW w:w="785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岗位</w:t>
            </w:r>
            <w:r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岗位简介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专业</w:t>
            </w:r>
            <w:r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  <w:t>要求</w:t>
            </w:r>
          </w:p>
        </w:tc>
        <w:tc>
          <w:tcPr>
            <w:tcW w:w="636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宋体" w:hAnsi="宋体" w:eastAsia="宋体" w:cs="宋体"/>
                <w:b/>
                <w:color w:val="333333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0"/>
                <w:kern w:val="0"/>
                <w:szCs w:val="21"/>
              </w:rPr>
              <w:t>学历</w:t>
            </w:r>
          </w:p>
          <w:p>
            <w:pPr>
              <w:autoSpaceDE w:val="0"/>
              <w:spacing w:line="0" w:lineRule="atLeast"/>
              <w:contextualSpacing/>
              <w:jc w:val="center"/>
              <w:rPr>
                <w:rFonts w:ascii="宋体" w:hAnsi="宋体" w:eastAsia="宋体" w:cs="宋体"/>
                <w:b/>
                <w:color w:val="333333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0"/>
                <w:kern w:val="0"/>
                <w:szCs w:val="21"/>
              </w:rPr>
              <w:t>要</w:t>
            </w:r>
            <w:r>
              <w:rPr>
                <w:rFonts w:ascii="宋体" w:hAnsi="宋体" w:eastAsia="宋体" w:cs="宋体"/>
                <w:b/>
                <w:color w:val="333333"/>
                <w:spacing w:val="-20"/>
                <w:kern w:val="0"/>
                <w:szCs w:val="21"/>
              </w:rPr>
              <w:t>求</w:t>
            </w:r>
          </w:p>
        </w:tc>
        <w:tc>
          <w:tcPr>
            <w:tcW w:w="460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生源地</w:t>
            </w:r>
          </w:p>
        </w:tc>
        <w:tc>
          <w:tcPr>
            <w:tcW w:w="2082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其他条件</w:t>
            </w:r>
          </w:p>
        </w:tc>
        <w:tc>
          <w:tcPr>
            <w:tcW w:w="457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招聘</w:t>
            </w:r>
            <w:r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  <w:t>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457" w:type="dxa"/>
            <w:vMerge w:val="restart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认证业务处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智能监测灭火系统产品与救援防护装备认证受理岗位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主要负责消防产品认证、技术鉴定业务的委托受理、合同签订、认证技术资料审查、相关专业科研等。配合消防救援机构开展各地建设工程消防产品质量监督抽查、消防装备质量监督管理、火灾事故现场消防产品质量责任分析调查等工作。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机械类（0802）、材料类（0804）、电气类（0806）、电子信息类（0807）、自动化类（0808）、计算机类（0809），化工与制药类（0813）</w:t>
            </w:r>
          </w:p>
        </w:tc>
        <w:tc>
          <w:tcPr>
            <w:tcW w:w="636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</w:t>
            </w:r>
          </w:p>
        </w:tc>
        <w:tc>
          <w:tcPr>
            <w:tcW w:w="46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北京生源</w:t>
            </w:r>
          </w:p>
        </w:tc>
        <w:tc>
          <w:tcPr>
            <w:tcW w:w="2082" w:type="dxa"/>
            <w:vMerge w:val="restart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富有创新精神，具有较强的工作、学习能力；外语有一定的听说和读写能力。</w:t>
            </w:r>
            <w:r>
              <w:rPr>
                <w:rFonts w:ascii="仿宋" w:hAnsi="仿宋" w:eastAsia="仿宋"/>
                <w:color w:val="000000"/>
                <w:szCs w:val="21"/>
              </w:rPr>
              <w:t>具有较强的敬业奉献精神，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能</w:t>
            </w:r>
            <w:r>
              <w:rPr>
                <w:rFonts w:ascii="仿宋" w:hAnsi="仿宋" w:eastAsia="仿宋"/>
                <w:color w:val="000000"/>
                <w:szCs w:val="21"/>
              </w:rPr>
              <w:t>吃苦耐劳，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适应</w:t>
            </w:r>
            <w:r>
              <w:rPr>
                <w:rFonts w:ascii="仿宋" w:hAnsi="仿宋" w:eastAsia="仿宋"/>
                <w:color w:val="000000"/>
                <w:szCs w:val="21"/>
              </w:rPr>
              <w:t>经常加班或长期出差，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适应长期高强度工作，适应具有一定危险性的工作场所，心理素质过硬。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57" w:type="dxa"/>
            <w:vMerge w:val="continue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机械工程类（0802）、材料科学与工程类（0805）、电气工程类（0808）、电子科学与技术类（0809）、控制科学与工程类（0811）、计算机科学与技术类（0812）、安全科学与工程类（0837）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硕士研究生及以上</w:t>
            </w: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82" w:type="dxa"/>
            <w:vMerge w:val="continue"/>
          </w:tcPr>
          <w:p>
            <w:pPr>
              <w:spacing w:line="0" w:lineRule="atLeas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57" w:type="dxa"/>
            <w:vMerge w:val="continue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636" w:type="dxa"/>
            <w:vMerge w:val="continue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82" w:type="dxa"/>
            <w:vMerge w:val="continue"/>
          </w:tcPr>
          <w:p>
            <w:pPr>
              <w:spacing w:line="0" w:lineRule="atLeas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7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457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技术处</w:t>
            </w:r>
          </w:p>
        </w:tc>
        <w:tc>
          <w:tcPr>
            <w:tcW w:w="78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火灾事故消防产品质量工况评估项目研究人员</w:t>
            </w:r>
          </w:p>
        </w:tc>
        <w:tc>
          <w:tcPr>
            <w:tcW w:w="2126" w:type="dxa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负责“火灾事故消防产品质量工况评估”相关科研项目过程管理、鉴定验收、技术研发及成果转化应用等工作；制定“火灾事故消防产品质量工况评估”相关的标准规范、规章制度等；参与实验室建设及管理工作；负责检验检测管理体系维护和质量控制以及相关测试方法、测试设备研制等工作；相关课题的研究工作。</w:t>
            </w:r>
          </w:p>
        </w:tc>
        <w:tc>
          <w:tcPr>
            <w:tcW w:w="2126" w:type="dxa"/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机械工程类（0802）、材料科学与工程类（0805）、动力工程及工程热物理类（0807）、化学工程与技术类（0817）、安全科学与工程类（0837）</w:t>
            </w:r>
          </w:p>
        </w:tc>
        <w:tc>
          <w:tcPr>
            <w:tcW w:w="636" w:type="dxa"/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博士研究生</w:t>
            </w:r>
          </w:p>
        </w:tc>
        <w:tc>
          <w:tcPr>
            <w:tcW w:w="460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京外生源</w:t>
            </w:r>
          </w:p>
        </w:tc>
        <w:tc>
          <w:tcPr>
            <w:tcW w:w="2082" w:type="dxa"/>
            <w:vAlign w:val="center"/>
          </w:tcPr>
          <w:p>
            <w:pPr>
              <w:autoSpaceDE w:val="0"/>
              <w:spacing w:line="0" w:lineRule="atLeas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具有参与或承担阻燃药剂、灭火系统及装置、防火材料、建筑防火设计、防火抑爆技术等相关研究经验，了解消防行业国际前沿动态。能吃苦耐劳，适应经常加班、出差，工作压力大的工作环境。</w:t>
            </w:r>
          </w:p>
        </w:tc>
        <w:tc>
          <w:tcPr>
            <w:tcW w:w="457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57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426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办公室</w:t>
            </w:r>
          </w:p>
        </w:tc>
        <w:tc>
          <w:tcPr>
            <w:tcW w:w="78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综合管理</w:t>
            </w:r>
          </w:p>
        </w:tc>
        <w:tc>
          <w:tcPr>
            <w:tcW w:w="2126" w:type="dxa"/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熟悉办公室行政管理知识和工作流程，起草重要文稿，需较高的文字水平。</w:t>
            </w:r>
          </w:p>
        </w:tc>
        <w:tc>
          <w:tcPr>
            <w:tcW w:w="2126" w:type="dxa"/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马克思主义哲学（010101）、政治学类（0302）、中国语言文学类（0501）、新闻传播学类（0503）</w:t>
            </w:r>
          </w:p>
        </w:tc>
        <w:tc>
          <w:tcPr>
            <w:tcW w:w="636" w:type="dxa"/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460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北京生源</w:t>
            </w:r>
          </w:p>
        </w:tc>
        <w:tc>
          <w:tcPr>
            <w:tcW w:w="2082" w:type="dxa"/>
            <w:vAlign w:val="center"/>
          </w:tcPr>
          <w:p>
            <w:pPr>
              <w:autoSpaceDE w:val="0"/>
              <w:spacing w:line="0" w:lineRule="atLeast"/>
              <w:contextualSpacing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有较强的政治素养、文字写作及沟通表达和综合协调能力，工作任务重、工作强度大，需经常加班。</w:t>
            </w:r>
          </w:p>
        </w:tc>
        <w:tc>
          <w:tcPr>
            <w:tcW w:w="457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57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督查审计室</w:t>
            </w:r>
          </w:p>
        </w:tc>
        <w:tc>
          <w:tcPr>
            <w:tcW w:w="78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督查</w:t>
            </w:r>
          </w:p>
        </w:tc>
        <w:tc>
          <w:tcPr>
            <w:tcW w:w="2126" w:type="dxa"/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开展对认证业务各环节遵守各项工作制度情况等督查工作；开展申投诉情况的分析、督办、处理等工作。</w:t>
            </w:r>
          </w:p>
        </w:tc>
        <w:tc>
          <w:tcPr>
            <w:tcW w:w="2126" w:type="dxa"/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法学类（0301）、统计学类（0712）、电子信息类（0807）、自动化类（0808）、计算机类（0809）等相关专业</w:t>
            </w:r>
          </w:p>
        </w:tc>
        <w:tc>
          <w:tcPr>
            <w:tcW w:w="636" w:type="dxa"/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本科及以上</w:t>
            </w:r>
          </w:p>
        </w:tc>
        <w:tc>
          <w:tcPr>
            <w:tcW w:w="460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北京生源</w:t>
            </w:r>
          </w:p>
        </w:tc>
        <w:tc>
          <w:tcPr>
            <w:tcW w:w="2082" w:type="dxa"/>
            <w:vAlign w:val="center"/>
          </w:tcPr>
          <w:p>
            <w:pPr>
              <w:autoSpaceDE w:val="0"/>
              <w:spacing w:line="0" w:lineRule="atLeas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熟练运用各类办公软件。有较强的法律逻辑思维能力和学习能力，</w:t>
            </w:r>
            <w:r>
              <w:rPr>
                <w:rFonts w:ascii="仿宋" w:hAnsi="仿宋" w:eastAsia="仿宋" w:cs="Arial"/>
                <w:szCs w:val="21"/>
              </w:rPr>
              <w:t>具有较强的敬业和奉献精神</w:t>
            </w:r>
            <w:r>
              <w:rPr>
                <w:rFonts w:hint="eastAsia" w:ascii="仿宋" w:hAnsi="仿宋" w:eastAsia="仿宋" w:cs="Arial"/>
                <w:szCs w:val="21"/>
              </w:rPr>
              <w:t>。吃苦耐劳，能经常加班，适应工作压力大的工作环境。</w:t>
            </w:r>
          </w:p>
        </w:tc>
        <w:tc>
          <w:tcPr>
            <w:tcW w:w="457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457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426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督查审计室</w:t>
            </w:r>
          </w:p>
        </w:tc>
        <w:tc>
          <w:tcPr>
            <w:tcW w:w="78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审计</w:t>
            </w:r>
          </w:p>
        </w:tc>
        <w:tc>
          <w:tcPr>
            <w:tcW w:w="2126" w:type="dxa"/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执行各项审计工作。编制审计项目报告，对凭证进行审计，对被审计事项做出审计评价及改进提出审计建议，配合进行内部审计等。固定资产盘点、统计、分析、报告；修订完善固定资产管理制度。</w:t>
            </w:r>
          </w:p>
        </w:tc>
        <w:tc>
          <w:tcPr>
            <w:tcW w:w="2126" w:type="dxa"/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会计学（</w:t>
            </w:r>
            <w:r>
              <w:rPr>
                <w:rFonts w:ascii="仿宋" w:hAnsi="仿宋" w:eastAsia="仿宋"/>
                <w:color w:val="000000"/>
                <w:szCs w:val="21"/>
              </w:rPr>
              <w:t>120203K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）、财务管理（</w:t>
            </w:r>
            <w:r>
              <w:rPr>
                <w:rFonts w:ascii="仿宋" w:hAnsi="仿宋" w:eastAsia="仿宋"/>
                <w:color w:val="000000"/>
                <w:szCs w:val="21"/>
              </w:rPr>
              <w:t>120204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）、审计学（</w:t>
            </w:r>
            <w:r>
              <w:rPr>
                <w:rFonts w:ascii="仿宋" w:hAnsi="仿宋" w:eastAsia="仿宋"/>
                <w:color w:val="000000"/>
                <w:szCs w:val="21"/>
              </w:rPr>
              <w:t>120207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）、资产评估（</w:t>
            </w:r>
            <w:r>
              <w:rPr>
                <w:rFonts w:ascii="仿宋" w:hAnsi="仿宋" w:eastAsia="仿宋"/>
                <w:color w:val="000000"/>
                <w:szCs w:val="21"/>
              </w:rPr>
              <w:t>120208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）、经济学类（0201）等相关专业</w:t>
            </w:r>
          </w:p>
        </w:tc>
        <w:tc>
          <w:tcPr>
            <w:tcW w:w="636" w:type="dxa"/>
            <w:vAlign w:val="center"/>
          </w:tcPr>
          <w:p>
            <w:pPr>
              <w:spacing w:line="0" w:lineRule="atLeas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本科及以上</w:t>
            </w:r>
          </w:p>
        </w:tc>
        <w:tc>
          <w:tcPr>
            <w:tcW w:w="460" w:type="dxa"/>
            <w:vAlign w:val="center"/>
          </w:tcPr>
          <w:p>
            <w:pPr>
              <w:autoSpaceDE w:val="0"/>
              <w:spacing w:line="0" w:lineRule="atLeas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北京生源</w:t>
            </w:r>
          </w:p>
        </w:tc>
        <w:tc>
          <w:tcPr>
            <w:tcW w:w="2082" w:type="dxa"/>
            <w:vAlign w:val="center"/>
          </w:tcPr>
          <w:p>
            <w:pPr>
              <w:autoSpaceDE w:val="0"/>
              <w:spacing w:line="0" w:lineRule="atLeas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同等条件下，</w:t>
            </w:r>
            <w:r>
              <w:rPr>
                <w:rFonts w:hint="eastAsia" w:ascii="仿宋" w:hAnsi="仿宋" w:eastAsia="仿宋"/>
                <w:szCs w:val="21"/>
              </w:rPr>
              <w:t>拥有相关能力资格证书和工作经验者优先。</w:t>
            </w:r>
          </w:p>
        </w:tc>
        <w:tc>
          <w:tcPr>
            <w:tcW w:w="457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8672" w:type="dxa"/>
            <w:gridSpan w:val="7"/>
            <w:vAlign w:val="center"/>
          </w:tcPr>
          <w:p>
            <w:pPr>
              <w:spacing w:line="0" w:lineRule="atLeast"/>
              <w:ind w:firstLine="645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1.“学科专业请参照教育部政府网站发布的学科目录。其中，本科专业请参照《普通高等学校本科专业目录（2020版）》，研究生专业请参照《学位授予和人才培养学习目录（2018版）》或查询研招网”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。</w:t>
            </w:r>
          </w:p>
          <w:p>
            <w:pPr>
              <w:spacing w:line="0" w:lineRule="atLeast"/>
              <w:ind w:firstLine="645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2.所学学科专业接近，但不在上述参考学科专业目录中的考生，可通过报名咨询电话联系招聘单位确认报名资格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。</w:t>
            </w:r>
          </w:p>
        </w:tc>
      </w:tr>
    </w:tbl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B1EA1"/>
    <w:rsid w:val="6BEB1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2021-12-29T11:31:00Z</dcterms:created>
  <dc:creator>user</dc:creator>
  <cp:lastModifiedBy>user</cp:lastModifiedBy>
  <dcterms:modified xsi:type="dcterms:W3CDTF">2021-12-29T11:33:44Z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