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E2" w:rsidRDefault="000359E2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zh-TW" w:bidi="zh-TW"/>
        </w:rPr>
      </w:pPr>
      <w:r w:rsidRPr="000359E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zh-TW" w:bidi="zh-TW"/>
        </w:rPr>
        <w:t>附件3：</w:t>
      </w:r>
    </w:p>
    <w:p w:rsidR="001B4AF8" w:rsidRPr="000359E2" w:rsidRDefault="000359E2" w:rsidP="000359E2">
      <w:pPr>
        <w:jc w:val="center"/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val="zh-TW" w:bidi="zh-TW"/>
        </w:rPr>
      </w:pPr>
      <w:r w:rsidRPr="000359E2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val="zh-TW" w:bidi="zh-TW"/>
        </w:rPr>
        <w:t>海安市卫生健康人才引进培养奖励政策</w:t>
      </w:r>
    </w:p>
    <w:p w:rsidR="000359E2" w:rsidRDefault="000359E2" w:rsidP="000359E2">
      <w:pPr>
        <w:pStyle w:val="Bodytext1"/>
        <w:tabs>
          <w:tab w:val="left" w:pos="1027"/>
        </w:tabs>
        <w:snapToGrid w:val="0"/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:rsidR="000359E2" w:rsidRDefault="000359E2" w:rsidP="000359E2">
      <w:pPr>
        <w:pStyle w:val="Bodytext1"/>
        <w:tabs>
          <w:tab w:val="left" w:pos="1027"/>
        </w:tabs>
        <w:snapToGrid w:val="0"/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引进的医学类全日制普通高校博士毕业生（具备学历证书和学位证书）,与用人单位签订5年以上工作协议的（不含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培时间）,试用期结束后，给予100万元生活补贴，分5年兑付。</w:t>
      </w:r>
    </w:p>
    <w:p w:rsidR="000359E2" w:rsidRDefault="000359E2" w:rsidP="000359E2">
      <w:pPr>
        <w:pStyle w:val="Bodytext1"/>
        <w:tabs>
          <w:tab w:val="left" w:pos="1139"/>
        </w:tabs>
        <w:snapToGrid w:val="0"/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引进的医学类全日制普通高校硕士毕业生（具备学历证书和学位证书），与用人单位签订5年以上工作协议的（不含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培时间），试用期结束后，5年内给予2000元/月生活补贴。</w:t>
      </w:r>
    </w:p>
    <w:p w:rsidR="000359E2" w:rsidRDefault="000359E2" w:rsidP="000359E2">
      <w:pPr>
        <w:pStyle w:val="Bodytext1"/>
        <w:tabs>
          <w:tab w:val="left" w:pos="1139"/>
        </w:tabs>
        <w:snapToGrid w:val="0"/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卫生高层次人才、紧缺岗位卫生人才和基层卫生人才同等参加单位岗位聘用，并兑现相应工资待遇，缴纳社会保险、住房公积金、职业年金等，在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海安首购商品房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的，购房补助参照我市产业人才相关补助标准执行。医学人才在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规培期间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不享受人才引进相关补助待遇。引进的人才工作未满服务期限要求调离或辞职的，需退还引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进人才所有费用。定向培养的学生不纳入引进范畴。</w:t>
      </w:r>
    </w:p>
    <w:p w:rsidR="000359E2" w:rsidRPr="000359E2" w:rsidRDefault="000359E2" w:rsidP="000359E2">
      <w:pPr>
        <w:pStyle w:val="Bodytext1"/>
        <w:tabs>
          <w:tab w:val="left" w:pos="1027"/>
        </w:tabs>
        <w:snapToGrid w:val="0"/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摘自中共海安市委办公室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市委办公室 市政府办公室印发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关于进一步加强卫生健康人才引进培养工作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意见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海办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121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sectPr w:rsidR="000359E2" w:rsidRPr="000359E2" w:rsidSect="001B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2E8" w:rsidRDefault="005332E8" w:rsidP="000359E2">
      <w:r>
        <w:separator/>
      </w:r>
    </w:p>
  </w:endnote>
  <w:endnote w:type="continuationSeparator" w:id="0">
    <w:p w:rsidR="005332E8" w:rsidRDefault="005332E8" w:rsidP="00035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2E8" w:rsidRDefault="005332E8" w:rsidP="000359E2">
      <w:r>
        <w:separator/>
      </w:r>
    </w:p>
  </w:footnote>
  <w:footnote w:type="continuationSeparator" w:id="0">
    <w:p w:rsidR="005332E8" w:rsidRDefault="005332E8" w:rsidP="00035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E2"/>
    <w:rsid w:val="000359E2"/>
    <w:rsid w:val="001B4AF8"/>
    <w:rsid w:val="0053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9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9E2"/>
    <w:rPr>
      <w:sz w:val="18"/>
      <w:szCs w:val="18"/>
    </w:rPr>
  </w:style>
  <w:style w:type="paragraph" w:customStyle="1" w:styleId="Bodytext1">
    <w:name w:val="Body text|1"/>
    <w:basedOn w:val="a"/>
    <w:link w:val="Bodytext10"/>
    <w:qFormat/>
    <w:rsid w:val="000359E2"/>
    <w:pPr>
      <w:spacing w:line="391" w:lineRule="auto"/>
      <w:ind w:firstLine="400"/>
      <w:jc w:val="left"/>
    </w:pPr>
    <w:rPr>
      <w:rFonts w:ascii="宋体" w:eastAsia="宋体" w:hAnsi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Bodytext10">
    <w:name w:val="Body text|1_"/>
    <w:basedOn w:val="a0"/>
    <w:link w:val="Bodytext1"/>
    <w:qFormat/>
    <w:rsid w:val="000359E2"/>
    <w:rPr>
      <w:rFonts w:ascii="宋体" w:eastAsia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2021-12-30T23:44:00Z</dcterms:created>
  <dcterms:modified xsi:type="dcterms:W3CDTF">2021-12-30T23:50:00Z</dcterms:modified>
</cp:coreProperties>
</file>