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color w:val="171A1D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171A1D"/>
          <w:sz w:val="44"/>
          <w:szCs w:val="44"/>
          <w:shd w:val="clear" w:color="auto" w:fill="FFFFFF"/>
        </w:rPr>
        <w:t>婺城区公开招聘工作疫情防控方案</w:t>
      </w:r>
    </w:p>
    <w:p>
      <w:pPr>
        <w:ind w:firstLine="560" w:firstLineChars="200"/>
        <w:rPr>
          <w:rFonts w:hint="eastAsia"/>
          <w:color w:val="171A1D"/>
          <w:sz w:val="28"/>
          <w:szCs w:val="28"/>
          <w:shd w:val="clear" w:color="auto" w:fill="FFFFFF"/>
        </w:rPr>
      </w:pPr>
      <w:r>
        <w:rPr>
          <w:rFonts w:hint="eastAsia"/>
          <w:color w:val="171A1D"/>
          <w:sz w:val="28"/>
          <w:szCs w:val="28"/>
          <w:shd w:val="clear" w:color="auto" w:fill="FFFFFF"/>
        </w:rPr>
        <w:t>为切实做好202</w:t>
      </w:r>
      <w:r>
        <w:rPr>
          <w:color w:val="171A1D"/>
          <w:sz w:val="28"/>
          <w:szCs w:val="28"/>
          <w:shd w:val="clear" w:color="auto" w:fill="FFFFFF"/>
        </w:rPr>
        <w:t>2</w:t>
      </w:r>
      <w:r>
        <w:rPr>
          <w:rFonts w:hint="eastAsia"/>
          <w:color w:val="171A1D"/>
          <w:sz w:val="28"/>
          <w:szCs w:val="28"/>
          <w:shd w:val="clear" w:color="auto" w:fill="FFFFFF"/>
        </w:rPr>
        <w:t>年</w:t>
      </w:r>
      <w:r>
        <w:rPr>
          <w:color w:val="171A1D"/>
          <w:sz w:val="28"/>
          <w:szCs w:val="28"/>
          <w:shd w:val="clear" w:color="auto" w:fill="FFFFFF"/>
        </w:rPr>
        <w:t>婺城区</w:t>
      </w:r>
      <w:r>
        <w:rPr>
          <w:rFonts w:hint="eastAsia"/>
          <w:color w:val="171A1D"/>
          <w:sz w:val="28"/>
          <w:szCs w:val="28"/>
          <w:shd w:val="clear" w:color="auto" w:fill="FFFFFF"/>
        </w:rPr>
        <w:t>公开招聘工作人员疫情防控工作，结合实际，特制定本方案。</w:t>
      </w:r>
    </w:p>
    <w:p>
      <w:pPr>
        <w:rPr>
          <w:rFonts w:hint="eastAsia" w:cs="仿宋_GB2312"/>
          <w:color w:val="171A1D"/>
          <w:sz w:val="28"/>
          <w:szCs w:val="28"/>
          <w:shd w:val="clear" w:color="auto" w:fill="FFFFFF"/>
        </w:rPr>
      </w:pP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一、考前环节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1.考生应在考试前14天内启动体温监测，有异常情况随时报告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  <w:lang w:eastAsia="zh-CN"/>
        </w:rPr>
        <w:t>婺城区卫健局（</w:t>
      </w:r>
      <w:r>
        <w:rPr>
          <w:rFonts w:hint="eastAsia" w:ascii="仿宋_GB2312" w:hAnsi="Arial" w:eastAsia="仿宋_GB2312" w:cs="Arial"/>
          <w:b w:val="0"/>
          <w:bCs/>
          <w:color w:val="000000"/>
          <w:sz w:val="32"/>
          <w:szCs w:val="32"/>
          <w:lang w:val="en-US" w:eastAsia="zh-CN"/>
        </w:rPr>
        <w:t>0579-82301319）</w:t>
      </w:r>
      <w:bookmarkStart w:id="0" w:name="_GoBack"/>
      <w:bookmarkEnd w:id="0"/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2.考试前14天，考生应尽量避免在国内疫情中高风险地区或国(境)外旅行、居住;尽量避免与新冠肺炎确诊病例、疑似病例、无症状感染者及中高风险区域人员接触;尽量避免去人群流动性较大、人群密集的场所聚集;考生需提供48小时核酸检测阴性证明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3.考生在赴考时要做好个人安全防范，最好采用私家车等方式，乘坐公共交通时应注意个人防护，与他人保持合理间距，做到勤洗手和佩戴口罩。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4.所有考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务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工作人员“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健康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码”为绿码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，48小时内核酸报告为阴性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。考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务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工作人员如有发热、咳嗽等异常症状，不安排参加考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务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工作。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5.考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务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工作人员如有不如实报告健康状况、不配合开展卫生防疫工作等情形，造成严重后果的，根据相关法律法规追究责任。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6.</w:t>
      </w:r>
      <w:r>
        <w:rPr>
          <w:rFonts w:hint="eastAsia"/>
          <w:b/>
          <w:bCs/>
          <w:i w:val="0"/>
          <w:iCs w:val="0"/>
          <w:caps w:val="0"/>
          <w:smallCaps w:val="0"/>
          <w:color w:val="171A1D"/>
          <w:spacing w:val="0"/>
          <w:sz w:val="28"/>
          <w:szCs w:val="28"/>
          <w:u w:val="single"/>
          <w:shd w:val="clear" w:color="auto" w:fill="FFFFFF"/>
        </w:rPr>
        <w:t>考生在进入考场前向工作人员出示“</w:t>
      </w:r>
      <w:r>
        <w:rPr>
          <w:b/>
          <w:bCs/>
          <w:i w:val="0"/>
          <w:iCs w:val="0"/>
          <w:caps w:val="0"/>
          <w:smallCaps w:val="0"/>
          <w:color w:val="171A1D"/>
          <w:spacing w:val="0"/>
          <w:sz w:val="28"/>
          <w:szCs w:val="28"/>
          <w:u w:val="single"/>
          <w:shd w:val="clear" w:color="auto" w:fill="FFFFFF"/>
        </w:rPr>
        <w:t>健康</w:t>
      </w:r>
      <w:r>
        <w:rPr>
          <w:rFonts w:hint="eastAsia"/>
          <w:b/>
          <w:bCs/>
          <w:i w:val="0"/>
          <w:iCs w:val="0"/>
          <w:caps w:val="0"/>
          <w:smallCaps w:val="0"/>
          <w:color w:val="171A1D"/>
          <w:spacing w:val="0"/>
          <w:sz w:val="28"/>
          <w:szCs w:val="28"/>
          <w:u w:val="single"/>
          <w:shd w:val="clear" w:color="auto" w:fill="FFFFFF"/>
        </w:rPr>
        <w:t>码”</w:t>
      </w:r>
      <w:r>
        <w:rPr>
          <w:b/>
          <w:bCs/>
          <w:i w:val="0"/>
          <w:iCs w:val="0"/>
          <w:caps w:val="0"/>
          <w:smallCaps w:val="0"/>
          <w:color w:val="171A1D"/>
          <w:spacing w:val="0"/>
          <w:sz w:val="28"/>
          <w:szCs w:val="28"/>
          <w:u w:val="single"/>
          <w:shd w:val="clear" w:color="auto" w:fill="FFFFFF"/>
        </w:rPr>
        <w:t>、</w:t>
      </w:r>
      <w:r>
        <w:rPr>
          <w:rFonts w:hint="eastAsia"/>
          <w:b/>
          <w:bCs/>
          <w:i w:val="0"/>
          <w:iCs w:val="0"/>
          <w:caps w:val="0"/>
          <w:smallCaps w:val="0"/>
          <w:color w:val="171A1D"/>
          <w:spacing w:val="0"/>
          <w:sz w:val="28"/>
          <w:szCs w:val="28"/>
          <w:u w:val="single"/>
          <w:shd w:val="clear" w:color="auto" w:fill="FFFFFF"/>
        </w:rPr>
        <w:t>“</w:t>
      </w:r>
      <w:r>
        <w:rPr>
          <w:b/>
          <w:bCs/>
          <w:i w:val="0"/>
          <w:iCs w:val="0"/>
          <w:caps w:val="0"/>
          <w:smallCaps w:val="0"/>
          <w:color w:val="171A1D"/>
          <w:spacing w:val="0"/>
          <w:sz w:val="28"/>
          <w:szCs w:val="28"/>
          <w:u w:val="single"/>
          <w:shd w:val="clear" w:color="auto" w:fill="FFFFFF"/>
        </w:rPr>
        <w:t>行程码</w:t>
      </w:r>
      <w:r>
        <w:rPr>
          <w:rFonts w:hint="eastAsia"/>
          <w:b/>
          <w:bCs/>
          <w:i w:val="0"/>
          <w:iCs w:val="0"/>
          <w:caps w:val="0"/>
          <w:smallCaps w:val="0"/>
          <w:color w:val="171A1D"/>
          <w:spacing w:val="0"/>
          <w:sz w:val="28"/>
          <w:szCs w:val="28"/>
          <w:u w:val="single"/>
          <w:shd w:val="clear" w:color="auto" w:fill="FFFFFF"/>
        </w:rPr>
        <w:t>”</w:t>
      </w:r>
      <w:r>
        <w:rPr>
          <w:b/>
          <w:bCs/>
          <w:i w:val="0"/>
          <w:iCs w:val="0"/>
          <w:caps w:val="0"/>
          <w:smallCaps w:val="0"/>
          <w:color w:val="171A1D"/>
          <w:spacing w:val="0"/>
          <w:sz w:val="28"/>
          <w:szCs w:val="28"/>
          <w:u w:val="single"/>
          <w:shd w:val="clear" w:color="auto" w:fill="FFFFFF"/>
        </w:rPr>
        <w:t>及48小时内核酸报告。</w:t>
      </w:r>
      <w:r>
        <w:rPr>
          <w:rFonts w:hint="eastAsia"/>
          <w:b/>
          <w:bCs/>
          <w:sz w:val="28"/>
          <w:szCs w:val="28"/>
          <w:u w:val="single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二、考点和考场设置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1.选择通风、卫生、条件较好的教室或场地作为考场。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2.笔试要增大考生座位间距，尽量保持1米以上距离，减少人员密度，每考场人数不超过30人。考场应保持通风和空气流通。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3.考点须配备充足的隔离考场，用于发热、咳嗽等异常症状考生的考试，并配备相应的考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务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工作人员。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4.考点须设置医疗服务站和健康观察室，并配备专业医生、护士和卫生防疫人员，安排应急车辆，配齐必要的医疗用品、疫情防控和防护用品。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三、考试组织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1.制定考试入场流程，安排人员现场引导考生有序入场。人与人之间应保持1米以上距离。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2.考生入场时须进行体温检测，并佩戴口罩。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3.考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生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在接受身份识别和验证时须摘除口罩，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其余时间要求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考生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全程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佩戴口罩。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考务人员要求全程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佩戴口罩。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4.</w:t>
      </w:r>
      <w:r>
        <w:rPr>
          <w:rFonts w:hint="default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考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试结束后，减少人员聚集。笔试考试结束后，考生应在考场座位等候，待试卷验收无误后，按要求疏散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人员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四、考试保障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1.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考试结束后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对考试场地、洗手间等场所进行全面消毒。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2.接送试卷的车辆使用</w:t>
      </w:r>
      <w:r>
        <w:rPr>
          <w:rFonts w:hint="default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后给予预防性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消毒</w:t>
      </w:r>
      <w:r>
        <w:rPr>
          <w:rFonts w:hint="default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五、处置办法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1.</w:t>
      </w:r>
      <w:r>
        <w:rPr>
          <w:color w:val="171A1D"/>
          <w:sz w:val="28"/>
          <w:szCs w:val="28"/>
          <w:shd w:val="clear" w:color="auto" w:fill="FFFFFF"/>
        </w:rPr>
        <w:t>有以下情况人员，一律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不允许参加考试:</w:t>
      </w:r>
    </w:p>
    <w:p>
      <w:pPr>
        <w:ind w:left="0"/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</w:pPr>
      <w:r>
        <w:rPr>
          <w:rFonts w:cs="仿宋_GB2312"/>
          <w:color w:val="171A1D"/>
          <w:sz w:val="28"/>
          <w:szCs w:val="28"/>
          <w:shd w:val="clear" w:color="auto" w:fill="FFFFFF"/>
          <w:lang w:val="en-US" w:eastAsia="zh-CN"/>
        </w:rPr>
        <w:t>（1）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考前14天内出现过发热、咳嗽等症状且未排除相关传染病的人员;</w:t>
      </w:r>
    </w:p>
    <w:p>
      <w:pPr>
        <w:ind w:firstLine="0"/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</w:pPr>
      <w:r>
        <w:rPr>
          <w:rFonts w:cs="仿宋_GB2312"/>
          <w:color w:val="171A1D"/>
          <w:sz w:val="28"/>
          <w:szCs w:val="28"/>
          <w:shd w:val="clear" w:color="auto" w:fill="FFFFFF"/>
          <w:lang w:val="en-US" w:eastAsia="zh-CN"/>
        </w:rPr>
        <w:t>（2）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考前28天内本人及其共同居住人员有境外旅居史的;</w:t>
      </w:r>
    </w:p>
    <w:p>
      <w:pPr>
        <w:ind w:firstLine="0"/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</w:pPr>
      <w:r>
        <w:rPr>
          <w:rFonts w:cs="仿宋_GB2312"/>
          <w:color w:val="171A1D"/>
          <w:sz w:val="28"/>
          <w:szCs w:val="28"/>
          <w:shd w:val="clear" w:color="auto" w:fill="FFFFFF"/>
          <w:lang w:val="en-US" w:eastAsia="zh-CN"/>
        </w:rPr>
        <w:t>（3）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被判定为新冠病毒感染者(确诊病例及无症状感染者)、感染者的密切接触者、次密切接触者以及同时空伴随人员，尚未完成隔离医学观察的人员;</w:t>
      </w:r>
    </w:p>
    <w:p>
      <w:pPr>
        <w:ind w:firstLine="0"/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</w:pPr>
      <w:r>
        <w:rPr>
          <w:rFonts w:cs="仿宋_GB2312"/>
          <w:color w:val="171A1D"/>
          <w:sz w:val="28"/>
          <w:szCs w:val="28"/>
          <w:shd w:val="clear" w:color="auto" w:fill="FFFFFF"/>
          <w:lang w:val="en-US" w:eastAsia="zh-CN"/>
        </w:rPr>
        <w:t>（4）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已治出院的确诊病例和已解除集中隔离医学观察的无症状感染者，尚处于随访及医学观察期的人员;</w:t>
      </w:r>
    </w:p>
    <w:p>
      <w:pPr>
        <w:ind w:firstLine="0"/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</w:pPr>
      <w:r>
        <w:rPr>
          <w:rFonts w:cs="仿宋_GB2312"/>
          <w:color w:val="171A1D"/>
          <w:sz w:val="28"/>
          <w:szCs w:val="28"/>
          <w:shd w:val="clear" w:color="auto" w:fill="FFFFFF"/>
          <w:lang w:val="en-US" w:eastAsia="zh-CN"/>
        </w:rPr>
        <w:t>（5）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健康码非绿码，且无法排除异常情况的;</w:t>
      </w:r>
    </w:p>
    <w:p>
      <w:pP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</w:pPr>
      <w:r>
        <w:rPr>
          <w:rFonts w:cs="仿宋_GB2312"/>
          <w:color w:val="171A1D"/>
          <w:sz w:val="28"/>
          <w:szCs w:val="28"/>
          <w:shd w:val="clear" w:color="auto" w:fill="FFFFFF"/>
          <w:lang w:val="en-US" w:eastAsia="zh-CN"/>
        </w:rPr>
        <w:t>（6）</w:t>
      </w:r>
      <w:r>
        <w:rPr>
          <w:rFonts w:hint="eastAsia" w:cs="仿宋_GB2312"/>
          <w:color w:val="171A1D"/>
          <w:sz w:val="28"/>
          <w:szCs w:val="28"/>
          <w:shd w:val="clear" w:color="auto" w:fill="FFFFFF"/>
          <w:lang w:val="en-US" w:eastAsia="zh-CN"/>
        </w:rPr>
        <w:t>其他不适宜参加的。</w:t>
      </w:r>
    </w:p>
    <w:p>
      <w:pPr>
        <w:rPr>
          <w:rFonts w:hint="eastAsia"/>
          <w:color w:val="171A1D"/>
          <w:sz w:val="28"/>
          <w:szCs w:val="28"/>
          <w:shd w:val="clear" w:color="auto" w:fill="FFFFFF"/>
        </w:rPr>
      </w:pP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2.考生在进入现场时，如发现体温过高，现场进行2次体温复测，如体温仍过高，须立即带至医疗服务站，现场医护人员再次测温，确属发热的考生须如实报告近14天的旅居史、接触史和健康状况，并作出书面承诺。考点应安排考生通过专用通道进入隔离考场参加考试。</w:t>
      </w:r>
      <w:r>
        <w:rPr>
          <w:rFonts w:hint="eastAsia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3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.在考试中出现发热、咳嗽等异常症状的考生，监考人员应及时报告，同时立即请派驻考点的医务人员到场对其进行初步处置，并将其转移到隔离考场继续考试，耽误的考试时间不予补充。</w:t>
      </w:r>
      <w:r>
        <w:rPr>
          <w:rFonts w:hint="eastAsia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4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.考点须及时将健康状况异常考生相关情况向卫生健康部门报告，并按照疫情防控要求，做好医护人员、考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务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工作人员的防护工作。考试期间，如果发现考生症状可疑，应及时采取有效隔离和应对措施，并及时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报告区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卫生健康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局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妥善处置。</w:t>
      </w:r>
      <w:r>
        <w:rPr>
          <w:rFonts w:hint="eastAsia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5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.当次考试结束后，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区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卫生健康部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局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须对所有在隔离考场考试的健康状况异常考生进行诊断，有条件可进行核酸检测，排除风险，确保考试安全。</w:t>
      </w:r>
      <w:r>
        <w:rPr>
          <w:rFonts w:hint="eastAsia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6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.健康状况异常考生的试卷、答题卡等考试材料和用品，应在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区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卫生健康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局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指导下处置，须上报的应单独记录、封装上报，须就地留存的应单独记录、封装存放。监考人员要做好考场异常情况记录。</w:t>
      </w:r>
      <w:r>
        <w:rPr>
          <w:rFonts w:hint="eastAsia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7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.隔离考场具体考试人数、安全距离等防护要求，按照</w:t>
      </w:r>
      <w:r>
        <w:rPr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婺城区</w:t>
      </w:r>
      <w:r>
        <w:rPr>
          <w:rFonts w:hint="eastAsia"/>
          <w:b w:val="0"/>
          <w:bCs w:val="0"/>
          <w:i w:val="0"/>
          <w:iCs w:val="0"/>
          <w:caps w:val="0"/>
          <w:smallCaps w:val="0"/>
          <w:color w:val="171A1D"/>
          <w:spacing w:val="0"/>
          <w:sz w:val="28"/>
          <w:szCs w:val="28"/>
          <w:shd w:val="clear" w:color="auto" w:fill="FFFFFF"/>
        </w:rPr>
        <w:t>要求执行。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color w:val="171A1D"/>
          <w:sz w:val="28"/>
          <w:szCs w:val="28"/>
          <w:shd w:val="clear" w:color="auto" w:fill="FFFFFF"/>
        </w:rPr>
        <w:br w:type="textWrapping"/>
      </w:r>
    </w:p>
    <w:sectPr>
      <w:pgSz w:w="11906" w:h="16838"/>
      <w:pgMar w:top="1440" w:right="1800" w:bottom="1440" w:left="1800" w:header="851" w:footer="992" w:gutter="0"/>
      <w:docGrid w:type="lines"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2F50D20"/>
    <w:rsid w:val="1DEF3619"/>
    <w:rsid w:val="220427AF"/>
    <w:rsid w:val="3FBBDBA2"/>
    <w:rsid w:val="411A53B2"/>
    <w:rsid w:val="554A2F7F"/>
    <w:rsid w:val="7FEC6BF1"/>
    <w:rsid w:val="BFFE0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Yozosoft</Company>
  <Pages>4</Pages>
  <Words>1629</Words>
  <Characters>1664</Characters>
  <Lines>77</Lines>
  <Paragraphs>10</Paragraphs>
  <TotalTime>0</TotalTime>
  <ScaleCrop>false</ScaleCrop>
  <LinksUpToDate>false</LinksUpToDate>
  <CharactersWithSpaces>1692</CharactersWithSpaces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風流帥</cp:lastModifiedBy>
  <cp:lastPrinted>2022-01-11T01:22:00Z</cp:lastPrinted>
  <dcterms:modified xsi:type="dcterms:W3CDTF">2022-01-11T07:32:01Z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