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2：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六盘水市2022年上半年国有企业公开招聘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</w:p>
    <w:p/>
    <w:p/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 位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sz w:val="31"/>
                <w:szCs w:val="31"/>
              </w:rPr>
              <w:t>首钢水城钢铁有限责任公司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sz w:val="31"/>
                <w:szCs w:val="31"/>
              </w:rPr>
              <w:t>贵州水矿控股集团公司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六枝特区区属国有企业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盘州市市属国有企业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水城区区属国有企业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83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B32574"/>
    <w:rsid w:val="002D78DD"/>
    <w:rsid w:val="007A4C54"/>
    <w:rsid w:val="00F96B87"/>
    <w:rsid w:val="06573BD4"/>
    <w:rsid w:val="0C697810"/>
    <w:rsid w:val="18355BB7"/>
    <w:rsid w:val="33677B7E"/>
    <w:rsid w:val="48B32574"/>
    <w:rsid w:val="528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5</TotalTime>
  <ScaleCrop>false</ScaleCrop>
  <LinksUpToDate>false</LinksUpToDate>
  <CharactersWithSpaces>147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停下的风</cp:lastModifiedBy>
  <cp:lastPrinted>2021-06-28T08:46:00Z</cp:lastPrinted>
  <dcterms:modified xsi:type="dcterms:W3CDTF">2022-01-10T07:15:07Z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D37D66E18FBE4AD1B750CD7361C52EED</vt:lpwstr>
  </property>
</Properties>
</file>