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firstLine="420"/>
        <w:jc w:val="center"/>
        <w:rPr>
          <w:rFonts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sz w:val="22"/>
          <w:szCs w:val="22"/>
          <w:bdr w:val="none" w:color="auto" w:sz="0" w:space="0"/>
        </w:rPr>
        <w:t>桐乡市面向普通高校应届优秀毕业生招聘2022学年教师岗位计划表（综合专场）</w:t>
      </w:r>
    </w:p>
    <w:tbl>
      <w:tblPr>
        <w:tblW w:w="0" w:type="auto"/>
        <w:jc w:val="center"/>
        <w:tblCellSpacing w:w="0" w:type="dxa"/>
        <w:shd w:val="clear"/>
        <w:tblLayout w:type="autofit"/>
        <w:tblCellMar>
          <w:top w:w="15" w:type="dxa"/>
          <w:left w:w="15" w:type="dxa"/>
          <w:bottom w:w="15" w:type="dxa"/>
          <w:right w:w="15" w:type="dxa"/>
        </w:tblCellMar>
      </w:tblPr>
      <w:tblGrid>
        <w:gridCol w:w="709"/>
        <w:gridCol w:w="1137"/>
        <w:gridCol w:w="1492"/>
        <w:gridCol w:w="611"/>
        <w:gridCol w:w="5307"/>
        <w:gridCol w:w="1582"/>
        <w:gridCol w:w="974"/>
        <w:gridCol w:w="961"/>
        <w:gridCol w:w="705"/>
      </w:tblGrid>
      <w:tr>
        <w:tblPrEx>
          <w:shd w:val="clear"/>
          <w:tblCellMar>
            <w:top w:w="15" w:type="dxa"/>
            <w:left w:w="15" w:type="dxa"/>
            <w:bottom w:w="15" w:type="dxa"/>
            <w:right w:w="15" w:type="dxa"/>
          </w:tblCellMar>
        </w:tblPrEx>
        <w:trPr>
          <w:trHeight w:val="90" w:hRule="atLeast"/>
          <w:tblCellSpacing w:w="0" w:type="dxa"/>
          <w:jc w:val="center"/>
        </w:trPr>
        <w:tc>
          <w:tcPr>
            <w:tcW w:w="75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学段</w:t>
            </w:r>
          </w:p>
        </w:tc>
        <w:tc>
          <w:tcPr>
            <w:tcW w:w="121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单位名称</w:t>
            </w:r>
          </w:p>
        </w:tc>
        <w:tc>
          <w:tcPr>
            <w:tcW w:w="159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招聘岗位</w:t>
            </w:r>
          </w:p>
        </w:tc>
        <w:tc>
          <w:tcPr>
            <w:tcW w:w="61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招聘人数</w:t>
            </w:r>
          </w:p>
        </w:tc>
        <w:tc>
          <w:tcPr>
            <w:tcW w:w="609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专业要求</w:t>
            </w:r>
          </w:p>
        </w:tc>
        <w:tc>
          <w:tcPr>
            <w:tcW w:w="174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其他条件</w:t>
            </w:r>
          </w:p>
        </w:tc>
        <w:tc>
          <w:tcPr>
            <w:tcW w:w="106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学历</w:t>
            </w:r>
          </w:p>
        </w:tc>
        <w:tc>
          <w:tcPr>
            <w:tcW w:w="105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学位</w:t>
            </w:r>
          </w:p>
        </w:tc>
        <w:tc>
          <w:tcPr>
            <w:tcW w:w="58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户籍</w:t>
            </w:r>
          </w:p>
        </w:tc>
      </w:tr>
      <w:tr>
        <w:tblPrEx>
          <w:tblCellMar>
            <w:top w:w="15" w:type="dxa"/>
            <w:left w:w="15" w:type="dxa"/>
            <w:bottom w:w="15" w:type="dxa"/>
            <w:right w:w="15" w:type="dxa"/>
          </w:tblCellMar>
        </w:tblPrEx>
        <w:trPr>
          <w:trHeight w:val="255" w:hRule="atLeast"/>
          <w:tblCellSpacing w:w="0" w:type="dxa"/>
          <w:jc w:val="center"/>
        </w:trPr>
        <w:tc>
          <w:tcPr>
            <w:tcW w:w="75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高中段</w:t>
            </w:r>
          </w:p>
        </w:tc>
        <w:tc>
          <w:tcPr>
            <w:tcW w:w="121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浙江省桐乡市高级中学</w:t>
            </w: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数学竞赛教练</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数学类、统计学类、课程与教学论（数学）、学科教学（数学）专业</w:t>
            </w:r>
            <w:bookmarkStart w:id="0" w:name="_GoBack"/>
            <w:bookmarkEnd w:id="0"/>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高中阶段曾获学科奥赛（省级赛区）一等奖及以上或参加大学生数学竞赛获全国决赛二等奖及以上</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不限</w:t>
            </w: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物理竞赛教练</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物理学类；地球物理学类；课程与教学论（物理）、学科教学（物理）专业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高中阶段曾获学科奥赛（省级赛区）一等奖及以上或参加大学生物理学科专业类竞赛获全国一等奖及以上</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高中物理教师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物理学类；地球物理学类；课程与教学论（物理）、学科教学（物理）专业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浙江省桐乡第一中学</w:t>
            </w: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高中历史教师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历史学类；课程与教学论（历史）、学科教学（历史）专业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高中物理教师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物理学类；地球物理学类；课程与教学论（物理）、学科教学（物理）专业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高中心理教师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心理学类专业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桐乡市茅盾中学</w:t>
            </w: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高中政治教师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法学门类；课程与教学论（思政）、学科教学（思政）专业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高中物理教师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物理学类、地球物理学类、课程与教学论（物理）、学科教学（物理）专业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高中心理教师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心理学类专业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高中信息技术教师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电子信息类；计算机类；教育技术学、现代教育技术专业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中职类</w:t>
            </w:r>
          </w:p>
        </w:tc>
        <w:tc>
          <w:tcPr>
            <w:tcW w:w="121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桐乡技师学院</w:t>
            </w: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中职体育教师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体育教育专业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机械教师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机械设计制造及其自动化专业、机械工程、机械电子工程、机械工艺技术、工业设计、职业技术教育（加工制造方向）专业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工程造价教师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工程造价专业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电子商务教师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电子商务类</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汽修教师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车辆工程、汽车维修工程教育专业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烹饪教师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食品科学与工程、烹饪与营养教育专业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中职计算机教师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数据科学与大数据技术、物联网工程、虚拟现实技术专业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服装工艺教师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服装设计与工程、服装设计与工艺教育、服装与服饰设计专业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电子技术教师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电子信息工程、电子科学与技术、应用电子技术教育、电气工程与智能控制、机器人工程、工业智能专业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初中段</w:t>
            </w:r>
          </w:p>
        </w:tc>
        <w:tc>
          <w:tcPr>
            <w:tcW w:w="121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面向桐乡各初中统配</w:t>
            </w: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初中语文教师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中国语言文学类；教育学、课程与教学论（语文）、学科教学（语文）专业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初中数学教师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数学类；统计学类；教育学、课程与教学论（数学）、学科教学（数学）专业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初中英语教师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英语、商务英语、英语语言文学、英语笔译、英语口译、课程与教学论（英语）、学科教学（英语）专业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初中科学教师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物理学类；化学类；生物科学类；教育学、科学教育、课程与教学论（物理、化学、生物）、学科教学（物理、化学、生物）专业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初中社会教师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历史学类；法学门类；地理科学类；教育学、人文教育、课程与教学论（思政、历史、地理）、学科教学（思政、历史、地理）专业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初中思政教师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法学门类；哲学门类</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初中音乐教师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音乐学、舞蹈学、舞蹈编导、作曲与作曲技术理论、音乐表演、舞蹈表演、表演专业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初中体育教师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体育学类</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初中美术教师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美术学类；设计学类</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初中信息技术教师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电子信息类；计算机类；教育技术学、现代教育技术专业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小学段</w:t>
            </w:r>
          </w:p>
        </w:tc>
        <w:tc>
          <w:tcPr>
            <w:tcW w:w="121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面向桐乡各小学统配</w:t>
            </w:r>
            <w:r>
              <w:rPr>
                <w:bdr w:val="none" w:color="auto" w:sz="0" w:space="0"/>
              </w:rPr>
              <w:br w:type="textWrapping"/>
            </w:r>
            <w:r>
              <w:rPr>
                <w:bdr w:val="none" w:color="auto" w:sz="0" w:space="0"/>
              </w:rPr>
              <w:t>（其中小学语文和小学数学岗统配见本表备注）</w:t>
            </w: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小学语文教师（1）</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8</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中国语言文学类；新闻传播学类；教育学、小学教育、课程与教学论（语文）、学科教学（语文）专业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restart"/>
            <w:tcBorders>
              <w:top w:val="nil"/>
              <w:left w:val="nil"/>
              <w:bottom w:val="nil"/>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研究生及以上学历人员户籍不限，其余要求嘉兴生源或嘉兴户籍。</w:t>
            </w: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小学语文教师（2）</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8</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中国语言文学类；新闻传播学类；教育学、小学教育、课程与教学论（语文）、学科教学（语文）专业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小学数学教师（1）</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8</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数学类；统计学类；教育学、小学教育、课程与教学论（数学）、学科教学（数学）专业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小学数学教师（2）</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8</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数学类；统计学类；教育学、小学教育、课程与教学论（数学）、学科教学（数学）专业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小学英语教师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4</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英语、商务英语、英语语言文学、英语笔译、英语口译、外国语言学及应用语言学、课程与教学论（英语）、学科教学（英语）专业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小学科学教师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4</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物理学类；化学类；生物科学类；教育学、科学教育、课程与教学论（物理、化学、生物）、学科教学（物理、化学、生物）专业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小学全科（文）教师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4</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文学门类、教育学类</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小学全科（理）教师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3</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经济学门类；理学门类；工学门类</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小学音乐教师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5</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音乐学、舞蹈学、舞蹈编导、作曲与作曲技术理论、音乐表演、舞蹈表演、表演专业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小学体育教师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5</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体育学类</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小学美术教师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美术学类；设计学类</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330" w:hRule="atLeast"/>
          <w:tblCellSpacing w:w="0" w:type="dxa"/>
          <w:jc w:val="center"/>
        </w:trPr>
        <w:tc>
          <w:tcPr>
            <w:tcW w:w="7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小学信息技术教师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2</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电子信息类；计算机类；教育技术学、现代教育技术专业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学前教育</w:t>
            </w: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面向桐乡各幼儿园统配</w:t>
            </w: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幼儿教师</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4</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学前教育专业</w:t>
            </w: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本科及以上</w:t>
            </w: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学士及以上</w:t>
            </w:r>
          </w:p>
        </w:tc>
        <w:tc>
          <w:tcPr>
            <w:tcW w:w="585" w:type="dxa"/>
            <w:vMerge w:val="continue"/>
            <w:tcBorders>
              <w:top w:val="nil"/>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55" w:hRule="atLeast"/>
          <w:tblCellSpacing w:w="0" w:type="dxa"/>
          <w:jc w:val="center"/>
        </w:trPr>
        <w:tc>
          <w:tcPr>
            <w:tcW w:w="7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2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5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合计</w:t>
            </w:r>
          </w:p>
        </w:tc>
        <w:tc>
          <w:tcPr>
            <w:tcW w:w="6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100</w:t>
            </w:r>
          </w:p>
        </w:tc>
        <w:tc>
          <w:tcPr>
            <w:tcW w:w="609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7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0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255" w:hRule="atLeast"/>
          <w:tblCellSpacing w:w="0" w:type="dxa"/>
          <w:jc w:val="center"/>
        </w:trPr>
        <w:tc>
          <w:tcPr>
            <w:tcW w:w="14700" w:type="dxa"/>
            <w:gridSpan w:val="9"/>
            <w:tcBorders>
              <w:top w:val="nil"/>
              <w:left w:val="nil"/>
              <w:bottom w:val="nil"/>
              <w:right w:val="nil"/>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bdr w:val="none" w:color="auto" w:sz="0" w:space="0"/>
              </w:rPr>
              <w:t>备注：小学语文教师（1）、小学数学教师（1）岗位面向桐乡市北港实验小学教育集团、桐乡市振东实验小学教育集团、桐乡市茅盾实验小学教育集团、桐乡市濮院小学教育集团、桐乡市崇德小学教育集团、桐乡市湘溪教育集团、桐乡市高桥实验学校教育集团统配。小学语文教师（2）、小学数学教师（2）岗位面向除以上集团学校外，其他桐乡市各小学统配。</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917CA"/>
    <w:rsid w:val="55C91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2022-01-22T14:08:00Z</dcterms:created>
  <dc:creator>Administrator</dc:creator>
  <cp:lastModifiedBy>Administrator</cp:lastModifiedBy>
  <dcterms:modified xsi:type="dcterms:W3CDTF">2022-01-22T14:09:02Z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