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color w:val="000000" w:themeColor="text1"/>
          <w:kern w:val="0"/>
          <w:sz w:val="44"/>
          <w:szCs w:val="44"/>
        </w:rPr>
      </w:pPr>
    </w:p>
    <w:p>
      <w:pPr>
        <w:spacing w:line="60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阆中市</w:t>
      </w:r>
      <w:r>
        <w:rPr>
          <w:rFonts w:eastAsia="方正小标宋简体"/>
          <w:color w:val="000000" w:themeColor="text1"/>
          <w:kern w:val="0"/>
          <w:sz w:val="44"/>
          <w:szCs w:val="44"/>
        </w:rPr>
        <w:t>“嘉陵江英才工程”2022年度引才需求信息表</w:t>
      </w:r>
      <w:r>
        <w:rPr>
          <w:rFonts w:hint="eastAsia" w:eastAsia="方正小标宋简体"/>
          <w:color w:val="000000" w:themeColor="text1"/>
          <w:kern w:val="0"/>
          <w:sz w:val="44"/>
          <w:szCs w:val="44"/>
        </w:rPr>
        <w:t>（一）</w:t>
      </w:r>
    </w:p>
    <w:p>
      <w:pPr>
        <w:pStyle w:val="2"/>
        <w:rPr>
          <w:color w:val="000000" w:themeColor="text1"/>
        </w:rPr>
      </w:pPr>
    </w:p>
    <w:tbl>
      <w:tblPr>
        <w:tblStyle w:val="5"/>
        <w:tblW w:w="14021" w:type="dxa"/>
        <w:jc w:val="center"/>
        <w:tblLayout w:type="fixed"/>
        <w:tblCellMar>
          <w:top w:w="0" w:type="dxa"/>
          <w:left w:w="108" w:type="dxa"/>
          <w:bottom w:w="0" w:type="dxa"/>
          <w:right w:w="108" w:type="dxa"/>
        </w:tblCellMar>
      </w:tblPr>
      <w:tblGrid>
        <w:gridCol w:w="1174"/>
        <w:gridCol w:w="1222"/>
        <w:gridCol w:w="1739"/>
        <w:gridCol w:w="1164"/>
        <w:gridCol w:w="1462"/>
        <w:gridCol w:w="1293"/>
        <w:gridCol w:w="148"/>
        <w:gridCol w:w="1352"/>
        <w:gridCol w:w="945"/>
        <w:gridCol w:w="1319"/>
        <w:gridCol w:w="2203"/>
      </w:tblGrid>
      <w:tr>
        <w:tblPrEx>
          <w:tblCellMar>
            <w:top w:w="0" w:type="dxa"/>
            <w:left w:w="108" w:type="dxa"/>
            <w:bottom w:w="0" w:type="dxa"/>
            <w:right w:w="108" w:type="dxa"/>
          </w:tblCellMar>
        </w:tblPrEx>
        <w:trPr>
          <w:trHeight w:val="56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pacing w:val="-4"/>
                <w:sz w:val="24"/>
              </w:rPr>
              <w:t>四川省阆中东风中学校</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46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pacing w:val="-4"/>
                <w:sz w:val="24"/>
              </w:rPr>
              <w:t>其他事业单位</w:t>
            </w:r>
          </w:p>
        </w:tc>
        <w:tc>
          <w:tcPr>
            <w:tcW w:w="129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pacing w:val="-4"/>
                <w:sz w:val="24"/>
              </w:rPr>
              <w:t>www.lzdfzx.com</w:t>
            </w:r>
          </w:p>
        </w:tc>
        <w:tc>
          <w:tcPr>
            <w:tcW w:w="94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52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rPr>
              <w:t>637400</w:t>
            </w:r>
          </w:p>
        </w:tc>
      </w:tr>
      <w:tr>
        <w:tblPrEx>
          <w:tblCellMar>
            <w:top w:w="0" w:type="dxa"/>
            <w:left w:w="108" w:type="dxa"/>
            <w:bottom w:w="0" w:type="dxa"/>
            <w:right w:w="108" w:type="dxa"/>
          </w:tblCellMar>
        </w:tblPrEx>
        <w:trPr>
          <w:trHeight w:val="59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pacing w:val="-4"/>
                <w:sz w:val="24"/>
              </w:rPr>
              <w:t>朱箫杨</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462"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pacing w:val="-4"/>
                <w:sz w:val="24"/>
              </w:rPr>
              <w:t>18121806577</w:t>
            </w:r>
          </w:p>
        </w:tc>
        <w:tc>
          <w:tcPr>
            <w:tcW w:w="129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pacing w:val="-4"/>
                <w:sz w:val="24"/>
              </w:rPr>
              <w:t>624854176@qq.com</w:t>
            </w:r>
          </w:p>
        </w:tc>
        <w:tc>
          <w:tcPr>
            <w:tcW w:w="94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52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pacing w:val="-4"/>
                <w:sz w:val="24"/>
              </w:rPr>
              <w:t>四川省阆中市书院街286号</w:t>
            </w:r>
          </w:p>
        </w:tc>
      </w:tr>
      <w:tr>
        <w:tblPrEx>
          <w:tblCellMar>
            <w:top w:w="0" w:type="dxa"/>
            <w:left w:w="108" w:type="dxa"/>
            <w:bottom w:w="0" w:type="dxa"/>
            <w:right w:w="108" w:type="dxa"/>
          </w:tblCellMar>
        </w:tblPrEx>
        <w:trPr>
          <w:trHeight w:val="175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单位简介</w:t>
            </w:r>
            <w:r>
              <w:rPr>
                <w:rFonts w:eastAsia="方正楷体简体"/>
                <w:color w:val="000000" w:themeColor="text1"/>
                <w:kern w:val="0"/>
                <w:sz w:val="24"/>
              </w:rPr>
              <w:t>（</w:t>
            </w:r>
            <w:r>
              <w:rPr>
                <w:rFonts w:eastAsia="方正楷体简体"/>
                <w:color w:val="000000" w:themeColor="text1"/>
                <w:spacing w:val="-6"/>
                <w:kern w:val="0"/>
                <w:sz w:val="24"/>
              </w:rPr>
              <w:t>200字左右</w:t>
            </w:r>
            <w:r>
              <w:rPr>
                <w:rFonts w:eastAsia="方正楷体简体"/>
                <w:color w:val="000000" w:themeColor="text1"/>
                <w:kern w:val="0"/>
                <w:sz w:val="24"/>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66" w:firstLineChars="200"/>
              <w:jc w:val="left"/>
              <w:rPr>
                <w:rFonts w:eastAsia="方正楷体简体"/>
                <w:color w:val="000000" w:themeColor="text1"/>
                <w:kern w:val="0"/>
                <w:sz w:val="24"/>
                <w:szCs w:val="24"/>
              </w:rPr>
            </w:pPr>
            <w:r>
              <w:rPr>
                <w:rFonts w:eastAsia="方正仿宋简体"/>
                <w:color w:val="000000" w:themeColor="text1"/>
                <w:spacing w:val="-4"/>
                <w:sz w:val="24"/>
                <w:szCs w:val="24"/>
              </w:rPr>
              <w:t>四川省阆中东风中学校坐落于全国历史文化名城、中国四大古城之一的阆中古城城东，占地面积110亩。现为省校风示范学校、省实验教学示范学校、省现代教育技术示范学校、省级示范性普通高中。现有教学班107个，在校学生5600余人，在职教职工450余人，外籍教师3人。其中特级、高级教师136人，中级职称教师183人，国家级、省级优秀骨干教师45人，市县级优秀骨干教师150余人，研究生毕（结）业25人。近年来，学校内强管理，外树形象，倾力打造“五型”教师，着力修炼教</w:t>
            </w:r>
            <w:r>
              <w:rPr>
                <w:rFonts w:hint="eastAsia" w:ascii="方正仿宋简体" w:eastAsia="方正仿宋简体"/>
                <w:color w:val="000000" w:themeColor="text1"/>
                <w:spacing w:val="-4"/>
                <w:sz w:val="24"/>
                <w:szCs w:val="24"/>
              </w:rPr>
              <w:t>师“五力”，办</w:t>
            </w:r>
            <w:r>
              <w:rPr>
                <w:rFonts w:eastAsia="方正仿宋简体"/>
                <w:color w:val="000000" w:themeColor="text1"/>
                <w:spacing w:val="-4"/>
                <w:sz w:val="24"/>
                <w:szCs w:val="24"/>
              </w:rPr>
              <w:t>学成绩斐然。先后获得四川省委创先争优先进基层党组织、四川省卫生先进单位、南充市普通高中综合评估一等奖等荣誉。2013年教育科研课题《“三.三.五”问题导学模式实践与研究》获四川省人民政府普教教学成果二等奖。</w:t>
            </w:r>
          </w:p>
        </w:tc>
      </w:tr>
      <w:tr>
        <w:tblPrEx>
          <w:tblCellMar>
            <w:top w:w="0" w:type="dxa"/>
            <w:left w:w="108" w:type="dxa"/>
            <w:bottom w:w="0" w:type="dxa"/>
            <w:right w:w="108" w:type="dxa"/>
          </w:tblCellMar>
        </w:tblPrEx>
        <w:trPr>
          <w:trHeight w:val="86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46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4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94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3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tblPrEx>
          <w:tblCellMar>
            <w:top w:w="0" w:type="dxa"/>
            <w:left w:w="108" w:type="dxa"/>
            <w:bottom w:w="0" w:type="dxa"/>
            <w:right w:w="108" w:type="dxa"/>
          </w:tblCellMar>
        </w:tblPrEx>
        <w:trPr>
          <w:trHeight w:val="6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数学教师</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数学类</w:t>
            </w:r>
            <w:r>
              <w:rPr>
                <w:rFonts w:hint="eastAsia" w:eastAsia="方正仿宋简体"/>
                <w:color w:val="000000" w:themeColor="text1"/>
                <w:spacing w:val="-4"/>
                <w:sz w:val="24"/>
                <w:szCs w:val="24"/>
              </w:rPr>
              <w:t>、</w:t>
            </w:r>
            <w:r>
              <w:rPr>
                <w:rFonts w:eastAsia="方正仿宋简体"/>
                <w:color w:val="000000" w:themeColor="text1"/>
                <w:spacing w:val="-4"/>
                <w:sz w:val="24"/>
                <w:szCs w:val="24"/>
              </w:rPr>
              <w:t>学科教学（数学）</w:t>
            </w:r>
          </w:p>
        </w:tc>
        <w:tc>
          <w:tcPr>
            <w:tcW w:w="146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无</w:t>
            </w:r>
          </w:p>
        </w:tc>
        <w:tc>
          <w:tcPr>
            <w:tcW w:w="144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spacing w:val="-4"/>
                <w:sz w:val="24"/>
                <w:szCs w:val="24"/>
              </w:rPr>
            </w:pPr>
            <w:r>
              <w:rPr>
                <w:rFonts w:eastAsia="方正仿宋简体"/>
                <w:color w:val="000000" w:themeColor="text1"/>
                <w:kern w:val="0"/>
                <w:sz w:val="24"/>
              </w:rPr>
              <w:t>硕士研究生及以上</w:t>
            </w:r>
            <w:r>
              <w:rPr>
                <w:rFonts w:hint="eastAsia" w:eastAsia="方正仿宋简体"/>
                <w:color w:val="000000" w:themeColor="text1"/>
                <w:kern w:val="0"/>
                <w:sz w:val="24"/>
              </w:rPr>
              <w:t>学历且取得相应学位</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无</w:t>
            </w:r>
          </w:p>
        </w:tc>
        <w:tc>
          <w:tcPr>
            <w:tcW w:w="94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1</w:t>
            </w:r>
          </w:p>
        </w:tc>
        <w:tc>
          <w:tcPr>
            <w:tcW w:w="131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编制内</w:t>
            </w:r>
          </w:p>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刚性引进</w:t>
            </w:r>
          </w:p>
        </w:tc>
        <w:tc>
          <w:tcPr>
            <w:tcW w:w="22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提供周转房居住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174"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2</w:t>
            </w:r>
          </w:p>
        </w:tc>
        <w:tc>
          <w:tcPr>
            <w:tcW w:w="1222"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英语教师</w:t>
            </w:r>
          </w:p>
        </w:tc>
        <w:tc>
          <w:tcPr>
            <w:tcW w:w="2903" w:type="dxa"/>
            <w:gridSpan w:val="2"/>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英语语言文学</w:t>
            </w:r>
            <w:r>
              <w:rPr>
                <w:rFonts w:hint="eastAsia" w:eastAsia="方正仿宋简体"/>
                <w:color w:val="000000" w:themeColor="text1"/>
                <w:spacing w:val="-4"/>
                <w:sz w:val="24"/>
                <w:szCs w:val="24"/>
              </w:rPr>
              <w:t>、</w:t>
            </w:r>
            <w:r>
              <w:rPr>
                <w:rFonts w:eastAsia="方正仿宋简体"/>
                <w:color w:val="000000" w:themeColor="text1"/>
                <w:spacing w:val="-4"/>
                <w:sz w:val="24"/>
                <w:szCs w:val="24"/>
              </w:rPr>
              <w:t>学科教学（英语）</w:t>
            </w:r>
          </w:p>
        </w:tc>
        <w:tc>
          <w:tcPr>
            <w:tcW w:w="1462"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无</w:t>
            </w:r>
          </w:p>
        </w:tc>
        <w:tc>
          <w:tcPr>
            <w:tcW w:w="1441" w:type="dxa"/>
            <w:gridSpan w:val="2"/>
            <w:tcMar>
              <w:top w:w="57" w:type="dxa"/>
              <w:bottom w:w="57" w:type="dxa"/>
            </w:tcMar>
            <w:vAlign w:val="center"/>
          </w:tcPr>
          <w:p>
            <w:pPr>
              <w:widowControl/>
              <w:spacing w:line="280" w:lineRule="exact"/>
              <w:jc w:val="left"/>
              <w:rPr>
                <w:rFonts w:eastAsia="方正仿宋简体"/>
                <w:color w:val="000000" w:themeColor="text1"/>
                <w:spacing w:val="-4"/>
                <w:sz w:val="24"/>
                <w:szCs w:val="24"/>
              </w:rPr>
            </w:pPr>
            <w:r>
              <w:rPr>
                <w:rFonts w:eastAsia="方正仿宋简体"/>
                <w:color w:val="000000" w:themeColor="text1"/>
                <w:kern w:val="0"/>
                <w:sz w:val="24"/>
              </w:rPr>
              <w:t>硕士研究生及以上</w:t>
            </w:r>
            <w:r>
              <w:rPr>
                <w:rFonts w:hint="eastAsia" w:eastAsia="方正仿宋简体"/>
                <w:color w:val="000000" w:themeColor="text1"/>
                <w:kern w:val="0"/>
                <w:sz w:val="24"/>
              </w:rPr>
              <w:t>学历且取得相应学位</w:t>
            </w:r>
          </w:p>
        </w:tc>
        <w:tc>
          <w:tcPr>
            <w:tcW w:w="1352"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无</w:t>
            </w:r>
          </w:p>
        </w:tc>
        <w:tc>
          <w:tcPr>
            <w:tcW w:w="945"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1</w:t>
            </w:r>
          </w:p>
        </w:tc>
        <w:tc>
          <w:tcPr>
            <w:tcW w:w="1319"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编制内</w:t>
            </w:r>
          </w:p>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刚性引进</w:t>
            </w:r>
          </w:p>
        </w:tc>
        <w:tc>
          <w:tcPr>
            <w:tcW w:w="2203"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提供周转房居住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174"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3</w:t>
            </w:r>
          </w:p>
        </w:tc>
        <w:tc>
          <w:tcPr>
            <w:tcW w:w="1222"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hint="eastAsia" w:eastAsia="方正仿宋简体"/>
                <w:color w:val="000000" w:themeColor="text1"/>
                <w:spacing w:val="-4"/>
                <w:sz w:val="24"/>
                <w:szCs w:val="24"/>
              </w:rPr>
              <w:t>物理</w:t>
            </w:r>
            <w:r>
              <w:rPr>
                <w:rFonts w:eastAsia="方正仿宋简体"/>
                <w:color w:val="000000" w:themeColor="text1"/>
                <w:spacing w:val="-4"/>
                <w:sz w:val="24"/>
                <w:szCs w:val="24"/>
              </w:rPr>
              <w:t>教师</w:t>
            </w:r>
          </w:p>
        </w:tc>
        <w:tc>
          <w:tcPr>
            <w:tcW w:w="2903" w:type="dxa"/>
            <w:gridSpan w:val="2"/>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物理学类</w:t>
            </w:r>
            <w:r>
              <w:rPr>
                <w:rFonts w:hint="eastAsia" w:eastAsia="方正仿宋简体"/>
                <w:color w:val="000000" w:themeColor="text1"/>
                <w:spacing w:val="-4"/>
                <w:sz w:val="24"/>
                <w:szCs w:val="24"/>
              </w:rPr>
              <w:t>、</w:t>
            </w:r>
            <w:r>
              <w:rPr>
                <w:rFonts w:eastAsia="方正仿宋简体"/>
                <w:color w:val="000000" w:themeColor="text1"/>
                <w:spacing w:val="-4"/>
                <w:sz w:val="24"/>
                <w:szCs w:val="24"/>
              </w:rPr>
              <w:t>学科教学（物理）</w:t>
            </w:r>
          </w:p>
        </w:tc>
        <w:tc>
          <w:tcPr>
            <w:tcW w:w="1462"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无</w:t>
            </w:r>
          </w:p>
        </w:tc>
        <w:tc>
          <w:tcPr>
            <w:tcW w:w="1441" w:type="dxa"/>
            <w:gridSpan w:val="2"/>
            <w:tcMar>
              <w:top w:w="57" w:type="dxa"/>
              <w:bottom w:w="57" w:type="dxa"/>
            </w:tcMar>
            <w:vAlign w:val="center"/>
          </w:tcPr>
          <w:p>
            <w:pPr>
              <w:widowControl/>
              <w:spacing w:line="280" w:lineRule="exact"/>
              <w:jc w:val="left"/>
              <w:rPr>
                <w:rFonts w:eastAsia="方正仿宋简体"/>
                <w:color w:val="000000" w:themeColor="text1"/>
                <w:spacing w:val="-4"/>
                <w:sz w:val="24"/>
                <w:szCs w:val="24"/>
              </w:rPr>
            </w:pPr>
            <w:r>
              <w:rPr>
                <w:rFonts w:eastAsia="方正仿宋简体"/>
                <w:color w:val="000000" w:themeColor="text1"/>
                <w:kern w:val="0"/>
                <w:sz w:val="24"/>
              </w:rPr>
              <w:t>硕士研究生及以上</w:t>
            </w:r>
            <w:r>
              <w:rPr>
                <w:rFonts w:hint="eastAsia" w:eastAsia="方正仿宋简体"/>
                <w:color w:val="000000" w:themeColor="text1"/>
                <w:kern w:val="0"/>
                <w:sz w:val="24"/>
              </w:rPr>
              <w:t>学历且取得相应学位</w:t>
            </w:r>
          </w:p>
        </w:tc>
        <w:tc>
          <w:tcPr>
            <w:tcW w:w="1352"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无</w:t>
            </w:r>
          </w:p>
        </w:tc>
        <w:tc>
          <w:tcPr>
            <w:tcW w:w="945"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1</w:t>
            </w:r>
          </w:p>
        </w:tc>
        <w:tc>
          <w:tcPr>
            <w:tcW w:w="1319"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编制内</w:t>
            </w:r>
          </w:p>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刚性引进</w:t>
            </w:r>
          </w:p>
        </w:tc>
        <w:tc>
          <w:tcPr>
            <w:tcW w:w="2203" w:type="dxa"/>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提供周转房居住</w:t>
            </w:r>
          </w:p>
        </w:tc>
      </w:tr>
    </w:tbl>
    <w:p>
      <w:pPr>
        <w:pStyle w:val="2"/>
        <w:rPr>
          <w:color w:val="000000" w:themeColor="text1"/>
        </w:rPr>
      </w:pPr>
      <w:r>
        <w:rPr>
          <w:color w:val="000000" w:themeColor="text1"/>
        </w:rPr>
        <w:br w:type="page"/>
      </w:r>
    </w:p>
    <w:p>
      <w:pPr>
        <w:jc w:val="center"/>
        <w:rPr>
          <w:rFonts w:eastAsia="方正楷体简体"/>
          <w:color w:val="000000" w:themeColor="text1"/>
          <w:kern w:val="0"/>
          <w:sz w:val="24"/>
        </w:rPr>
      </w:pPr>
    </w:p>
    <w:p>
      <w:pPr>
        <w:spacing w:line="60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阆中市</w:t>
      </w:r>
      <w:r>
        <w:rPr>
          <w:rFonts w:eastAsia="方正小标宋简体"/>
          <w:color w:val="000000" w:themeColor="text1"/>
          <w:kern w:val="0"/>
          <w:sz w:val="44"/>
          <w:szCs w:val="44"/>
        </w:rPr>
        <w:t>“嘉陵江英才工程”2022年度引才需求信息表</w:t>
      </w:r>
      <w:r>
        <w:rPr>
          <w:rFonts w:hint="eastAsia" w:eastAsia="方正小标宋简体"/>
          <w:color w:val="000000" w:themeColor="text1"/>
          <w:kern w:val="0"/>
          <w:sz w:val="44"/>
          <w:szCs w:val="44"/>
        </w:rPr>
        <w:t>（二）</w:t>
      </w:r>
    </w:p>
    <w:p>
      <w:pPr>
        <w:pStyle w:val="2"/>
        <w:rPr>
          <w:color w:val="000000" w:themeColor="text1"/>
        </w:rPr>
      </w:pPr>
    </w:p>
    <w:tbl>
      <w:tblPr>
        <w:tblStyle w:val="5"/>
        <w:tblW w:w="14570" w:type="dxa"/>
        <w:jc w:val="center"/>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20"/>
        <w:gridCol w:w="1270"/>
        <w:gridCol w:w="1911"/>
        <w:gridCol w:w="1159"/>
        <w:gridCol w:w="95"/>
        <w:gridCol w:w="1623"/>
        <w:gridCol w:w="235"/>
        <w:gridCol w:w="842"/>
        <w:gridCol w:w="576"/>
        <w:gridCol w:w="924"/>
        <w:gridCol w:w="635"/>
        <w:gridCol w:w="483"/>
        <w:gridCol w:w="226"/>
        <w:gridCol w:w="1289"/>
        <w:gridCol w:w="2082"/>
      </w:tblGrid>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220" w:type="dxa"/>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单位名称</w:t>
            </w:r>
          </w:p>
        </w:tc>
        <w:tc>
          <w:tcPr>
            <w:tcW w:w="3181" w:type="dxa"/>
            <w:gridSpan w:val="2"/>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z w:val="24"/>
                <w:szCs w:val="28"/>
              </w:rPr>
              <w:t>四川省阆中中学校</w:t>
            </w:r>
          </w:p>
        </w:tc>
        <w:tc>
          <w:tcPr>
            <w:tcW w:w="1159" w:type="dxa"/>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718" w:type="dxa"/>
            <w:gridSpan w:val="2"/>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szCs w:val="24"/>
              </w:rPr>
              <w:t>其他事业单位</w:t>
            </w:r>
          </w:p>
        </w:tc>
        <w:tc>
          <w:tcPr>
            <w:tcW w:w="1077" w:type="dxa"/>
            <w:gridSpan w:val="2"/>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500" w:type="dxa"/>
            <w:gridSpan w:val="2"/>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rPr>
              <w:t>www.sclzzx.com</w:t>
            </w:r>
          </w:p>
        </w:tc>
        <w:tc>
          <w:tcPr>
            <w:tcW w:w="1118" w:type="dxa"/>
            <w:gridSpan w:val="2"/>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r>
              <w:rPr>
                <w:rFonts w:eastAsia="方正黑体简体"/>
                <w:color w:val="000000" w:themeColor="text1"/>
                <w:kern w:val="0"/>
                <w:sz w:val="24"/>
              </w:rPr>
              <w:br w:type="textWrapping"/>
            </w:r>
            <w:r>
              <w:rPr>
                <w:rFonts w:eastAsia="方正黑体简体"/>
                <w:color w:val="000000" w:themeColor="text1"/>
                <w:kern w:val="0"/>
                <w:sz w:val="24"/>
              </w:rPr>
              <w:t>编码</w:t>
            </w:r>
          </w:p>
        </w:tc>
        <w:tc>
          <w:tcPr>
            <w:tcW w:w="3597" w:type="dxa"/>
            <w:gridSpan w:val="3"/>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rPr>
              <w:t>637400</w:t>
            </w: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7" w:hRule="atLeast"/>
          <w:jc w:val="center"/>
        </w:trPr>
        <w:tc>
          <w:tcPr>
            <w:tcW w:w="1220" w:type="dxa"/>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181" w:type="dxa"/>
            <w:gridSpan w:val="2"/>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rPr>
              <w:t>冯大利</w:t>
            </w:r>
          </w:p>
        </w:tc>
        <w:tc>
          <w:tcPr>
            <w:tcW w:w="1159" w:type="dxa"/>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718" w:type="dxa"/>
            <w:gridSpan w:val="2"/>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rPr>
              <w:t>18161456319</w:t>
            </w:r>
          </w:p>
        </w:tc>
        <w:tc>
          <w:tcPr>
            <w:tcW w:w="1077" w:type="dxa"/>
            <w:gridSpan w:val="2"/>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500" w:type="dxa"/>
            <w:gridSpan w:val="2"/>
            <w:tcMar>
              <w:top w:w="57" w:type="dxa"/>
              <w:bottom w:w="57" w:type="dxa"/>
            </w:tcMar>
            <w:vAlign w:val="center"/>
          </w:tcPr>
          <w:p>
            <w:pPr>
              <w:spacing w:line="300" w:lineRule="exact"/>
              <w:jc w:val="center"/>
              <w:rPr>
                <w:color w:val="000000" w:themeColor="text1"/>
                <w:kern w:val="0"/>
                <w:sz w:val="21"/>
                <w:szCs w:val="21"/>
              </w:rPr>
            </w:pPr>
            <w:r>
              <w:rPr>
                <w:rFonts w:eastAsia="方正仿宋简体"/>
                <w:color w:val="000000" w:themeColor="text1"/>
                <w:kern w:val="0"/>
                <w:sz w:val="21"/>
                <w:szCs w:val="21"/>
              </w:rPr>
              <w:t>752038087@qq.com</w:t>
            </w:r>
          </w:p>
        </w:tc>
        <w:tc>
          <w:tcPr>
            <w:tcW w:w="1118" w:type="dxa"/>
            <w:gridSpan w:val="2"/>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597" w:type="dxa"/>
            <w:gridSpan w:val="3"/>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szCs w:val="24"/>
              </w:rPr>
              <w:t>阆中市西街90号</w:t>
            </w: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220" w:type="dxa"/>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单位简介</w:t>
            </w:r>
            <w:r>
              <w:rPr>
                <w:rFonts w:eastAsia="方正楷体简体"/>
                <w:color w:val="000000" w:themeColor="text1"/>
                <w:kern w:val="0"/>
                <w:sz w:val="24"/>
              </w:rPr>
              <w:t>（</w:t>
            </w:r>
            <w:r>
              <w:rPr>
                <w:rFonts w:eastAsia="方正楷体简体"/>
                <w:color w:val="000000" w:themeColor="text1"/>
                <w:spacing w:val="-6"/>
                <w:kern w:val="0"/>
                <w:sz w:val="24"/>
              </w:rPr>
              <w:t>200字左右</w:t>
            </w:r>
            <w:r>
              <w:rPr>
                <w:rFonts w:eastAsia="方正楷体简体"/>
                <w:color w:val="000000" w:themeColor="text1"/>
                <w:kern w:val="0"/>
                <w:sz w:val="24"/>
              </w:rPr>
              <w:t>）</w:t>
            </w:r>
          </w:p>
        </w:tc>
        <w:tc>
          <w:tcPr>
            <w:tcW w:w="13350" w:type="dxa"/>
            <w:gridSpan w:val="14"/>
            <w:tcMar>
              <w:top w:w="57" w:type="dxa"/>
              <w:bottom w:w="57" w:type="dxa"/>
            </w:tcMar>
            <w:vAlign w:val="center"/>
          </w:tcPr>
          <w:p>
            <w:pPr>
              <w:widowControl/>
              <w:spacing w:line="280" w:lineRule="exact"/>
              <w:ind w:firstLine="422" w:firstLineChars="200"/>
              <w:jc w:val="left"/>
              <w:rPr>
                <w:rFonts w:eastAsia="方正楷体简体"/>
                <w:color w:val="000000" w:themeColor="text1"/>
                <w:kern w:val="0"/>
                <w:sz w:val="24"/>
              </w:rPr>
            </w:pPr>
            <w:r>
              <w:rPr>
                <w:rFonts w:eastAsia="方正仿宋简体"/>
                <w:color w:val="000000" w:themeColor="text1"/>
                <w:kern w:val="0"/>
                <w:sz w:val="21"/>
                <w:szCs w:val="21"/>
              </w:rPr>
              <w:t>四川省阆中中学校，毗邻国家重点文物保护单位——汉桓侯祠（张飞庙），前身是宋仁宗庆历四年（1044年）诏令创立的“阆州州学”。现有三个校区，教职员工近700人，在校学生近10000人。学校是四川省首批重点中学、四川省首批“国家级示范高中”、四川省首批一级示范高中，先后获得全国精神文明建设工作先进单位、全国培养体育后备人才试点学校、全国学校体育工作示范学校、全国校园足球特色学校、四川省最佳文明单位、四川省综合治理先进单位、四川省最佳卫生先进单位、四川省校风示范学校、四川省普通高中课程改革样本校、四川省心理健康教育示范学校、四川省阳光体育示范学校、四川省文明校园等100余项荣誉，连续两年获清华大学“生源中学”称号。</w:t>
            </w: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1220" w:type="dxa"/>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70" w:type="dxa"/>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3165" w:type="dxa"/>
            <w:gridSpan w:val="3"/>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858" w:type="dxa"/>
            <w:gridSpan w:val="2"/>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18" w:type="dxa"/>
            <w:gridSpan w:val="2"/>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559" w:type="dxa"/>
            <w:gridSpan w:val="2"/>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709" w:type="dxa"/>
            <w:gridSpan w:val="2"/>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r>
              <w:rPr>
                <w:rFonts w:eastAsia="方正黑体简体"/>
                <w:color w:val="000000" w:themeColor="text1"/>
                <w:kern w:val="0"/>
                <w:sz w:val="24"/>
              </w:rPr>
              <w:br w:type="textWrapping"/>
            </w:r>
            <w:r>
              <w:rPr>
                <w:rFonts w:eastAsia="方正黑体简体"/>
                <w:color w:val="000000" w:themeColor="text1"/>
                <w:kern w:val="0"/>
                <w:sz w:val="24"/>
              </w:rPr>
              <w:t>人数</w:t>
            </w:r>
          </w:p>
        </w:tc>
        <w:tc>
          <w:tcPr>
            <w:tcW w:w="1289" w:type="dxa"/>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r>
              <w:rPr>
                <w:rFonts w:eastAsia="方正黑体简体"/>
                <w:color w:val="000000" w:themeColor="text1"/>
                <w:kern w:val="0"/>
                <w:sz w:val="24"/>
              </w:rPr>
              <w:br w:type="textWrapping"/>
            </w:r>
            <w:r>
              <w:rPr>
                <w:rFonts w:eastAsia="方正黑体简体"/>
                <w:color w:val="000000" w:themeColor="text1"/>
                <w:kern w:val="0"/>
                <w:sz w:val="24"/>
              </w:rPr>
              <w:t>方式</w:t>
            </w:r>
          </w:p>
        </w:tc>
        <w:tc>
          <w:tcPr>
            <w:tcW w:w="2082" w:type="dxa"/>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提供薪酬、生活待遇或其他优惠条件</w:t>
            </w: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3" w:hRule="atLeast"/>
          <w:jc w:val="center"/>
        </w:trPr>
        <w:tc>
          <w:tcPr>
            <w:tcW w:w="1220" w:type="dxa"/>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1</w:t>
            </w:r>
          </w:p>
        </w:tc>
        <w:tc>
          <w:tcPr>
            <w:tcW w:w="1270" w:type="dxa"/>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rPr>
                <w:rFonts w:eastAsia="方正仿宋简体"/>
                <w:bCs w:val="0"/>
                <w:color w:val="000000" w:themeColor="text1"/>
                <w:kern w:val="0"/>
                <w:sz w:val="24"/>
                <w:szCs w:val="24"/>
              </w:rPr>
              <w:t>中学英语教师</w:t>
            </w:r>
          </w:p>
        </w:tc>
        <w:tc>
          <w:tcPr>
            <w:tcW w:w="3165" w:type="dxa"/>
            <w:gridSpan w:val="3"/>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fldChar w:fldCharType="begin"/>
            </w:r>
            <w:r>
              <w:instrText xml:space="preserve"> HYPERLINK "http://www.kaoyan.com/zhuanye/5382d3e1130cc.html" \t "_blank" \o "学科教学（英语）" </w:instrText>
            </w:r>
            <w:r>
              <w:fldChar w:fldCharType="separate"/>
            </w:r>
            <w:r>
              <w:rPr>
                <w:rFonts w:eastAsia="方正仿宋简体"/>
                <w:bCs w:val="0"/>
                <w:color w:val="000000" w:themeColor="text1"/>
                <w:kern w:val="0"/>
                <w:sz w:val="24"/>
                <w:szCs w:val="24"/>
              </w:rPr>
              <w:t>学科教学（英语）</w:t>
            </w:r>
            <w:r>
              <w:rPr>
                <w:rFonts w:eastAsia="方正仿宋简体"/>
                <w:bCs w:val="0"/>
                <w:color w:val="000000" w:themeColor="text1"/>
                <w:kern w:val="0"/>
                <w:sz w:val="24"/>
                <w:szCs w:val="24"/>
              </w:rPr>
              <w:fldChar w:fldCharType="end"/>
            </w:r>
            <w:r>
              <w:rPr>
                <w:rFonts w:eastAsia="方正仿宋简体"/>
                <w:bCs w:val="0"/>
                <w:color w:val="000000" w:themeColor="text1"/>
                <w:kern w:val="0"/>
                <w:sz w:val="24"/>
                <w:szCs w:val="24"/>
              </w:rPr>
              <w:t>、</w:t>
            </w:r>
            <w:r>
              <w:fldChar w:fldCharType="begin"/>
            </w:r>
            <w:r>
              <w:instrText xml:space="preserve"> HYPERLINK "http://www.kaoyan.com/kaoyan/20/33905/" \t "_blank" \o "英语语言文学" </w:instrText>
            </w:r>
            <w:r>
              <w:fldChar w:fldCharType="separate"/>
            </w:r>
            <w:r>
              <w:rPr>
                <w:rFonts w:eastAsia="方正仿宋简体"/>
                <w:bCs w:val="0"/>
                <w:color w:val="000000" w:themeColor="text1"/>
                <w:kern w:val="0"/>
                <w:sz w:val="24"/>
                <w:szCs w:val="24"/>
              </w:rPr>
              <w:t>英语语言文学</w:t>
            </w:r>
            <w:r>
              <w:rPr>
                <w:rFonts w:eastAsia="方正仿宋简体"/>
                <w:bCs w:val="0"/>
                <w:color w:val="000000" w:themeColor="text1"/>
                <w:kern w:val="0"/>
                <w:sz w:val="24"/>
                <w:szCs w:val="24"/>
              </w:rPr>
              <w:fldChar w:fldCharType="end"/>
            </w:r>
            <w:r>
              <w:rPr>
                <w:rFonts w:eastAsia="方正仿宋简体"/>
                <w:bCs w:val="0"/>
                <w:color w:val="000000" w:themeColor="text1"/>
                <w:kern w:val="0"/>
                <w:sz w:val="24"/>
                <w:szCs w:val="24"/>
              </w:rPr>
              <w:t>、</w:t>
            </w:r>
            <w:r>
              <w:fldChar w:fldCharType="begin"/>
            </w:r>
            <w:r>
              <w:instrText xml:space="preserve"> HYPERLINK "http://www.kaoyan.com/zhuanye/53912d01d28fa.html" \t "_blank" \o "英语笔译" </w:instrText>
            </w:r>
            <w:r>
              <w:fldChar w:fldCharType="separate"/>
            </w:r>
            <w:r>
              <w:rPr>
                <w:rFonts w:eastAsia="方正仿宋简体"/>
                <w:bCs w:val="0"/>
                <w:color w:val="000000" w:themeColor="text1"/>
                <w:kern w:val="0"/>
                <w:sz w:val="24"/>
                <w:szCs w:val="24"/>
              </w:rPr>
              <w:t>英语笔译</w:t>
            </w:r>
            <w:r>
              <w:rPr>
                <w:rFonts w:eastAsia="方正仿宋简体"/>
                <w:bCs w:val="0"/>
                <w:color w:val="000000" w:themeColor="text1"/>
                <w:kern w:val="0"/>
                <w:sz w:val="24"/>
                <w:szCs w:val="24"/>
              </w:rPr>
              <w:fldChar w:fldCharType="end"/>
            </w:r>
            <w:r>
              <w:rPr>
                <w:rFonts w:eastAsia="方正仿宋简体"/>
                <w:bCs w:val="0"/>
                <w:color w:val="000000" w:themeColor="text1"/>
                <w:kern w:val="0"/>
                <w:sz w:val="24"/>
                <w:szCs w:val="24"/>
              </w:rPr>
              <w:t>、</w:t>
            </w:r>
            <w:r>
              <w:fldChar w:fldCharType="begin"/>
            </w:r>
            <w:r>
              <w:instrText xml:space="preserve"> HYPERLINK "http://www.kaoyan.com/zhuanye/5391330b88c46.html" \t "_blank" \o "英语口译" </w:instrText>
            </w:r>
            <w:r>
              <w:fldChar w:fldCharType="separate"/>
            </w:r>
            <w:r>
              <w:rPr>
                <w:rFonts w:eastAsia="方正仿宋简体"/>
                <w:bCs w:val="0"/>
                <w:color w:val="000000" w:themeColor="text1"/>
                <w:kern w:val="0"/>
                <w:sz w:val="24"/>
                <w:szCs w:val="24"/>
              </w:rPr>
              <w:t>英语口译</w:t>
            </w:r>
            <w:r>
              <w:rPr>
                <w:rFonts w:eastAsia="方正仿宋简体"/>
                <w:bCs w:val="0"/>
                <w:color w:val="000000" w:themeColor="text1"/>
                <w:kern w:val="0"/>
                <w:sz w:val="24"/>
                <w:szCs w:val="24"/>
              </w:rPr>
              <w:fldChar w:fldCharType="end"/>
            </w:r>
          </w:p>
        </w:tc>
        <w:tc>
          <w:tcPr>
            <w:tcW w:w="1858" w:type="dxa"/>
            <w:gridSpan w:val="2"/>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rPr>
                <w:rFonts w:eastAsia="方正仿宋简体"/>
                <w:bCs w:val="0"/>
                <w:color w:val="000000" w:themeColor="text1"/>
                <w:kern w:val="0"/>
                <w:sz w:val="24"/>
                <w:szCs w:val="24"/>
              </w:rPr>
              <w:t>无</w:t>
            </w:r>
          </w:p>
        </w:tc>
        <w:tc>
          <w:tcPr>
            <w:tcW w:w="1418" w:type="dxa"/>
            <w:gridSpan w:val="2"/>
            <w:vMerge w:val="restart"/>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rPr>
                <w:rFonts w:eastAsia="方正仿宋简体"/>
                <w:color w:val="000000" w:themeColor="text1"/>
                <w:kern w:val="0"/>
                <w:sz w:val="24"/>
              </w:rPr>
              <w:t>硕士研究生及以上</w:t>
            </w:r>
            <w:r>
              <w:rPr>
                <w:rFonts w:hint="eastAsia" w:eastAsia="方正仿宋简体"/>
                <w:color w:val="000000" w:themeColor="text1"/>
                <w:kern w:val="0"/>
                <w:sz w:val="24"/>
              </w:rPr>
              <w:t>学历且取得相应学位</w:t>
            </w:r>
          </w:p>
        </w:tc>
        <w:tc>
          <w:tcPr>
            <w:tcW w:w="1559" w:type="dxa"/>
            <w:gridSpan w:val="2"/>
            <w:vMerge w:val="restart"/>
            <w:tcMar>
              <w:top w:w="57" w:type="dxa"/>
              <w:bottom w:w="57" w:type="dxa"/>
            </w:tcMar>
            <w:vAlign w:val="center"/>
          </w:tcPr>
          <w:p>
            <w:pPr>
              <w:widowControl/>
              <w:spacing w:line="280" w:lineRule="exact"/>
              <w:jc w:val="left"/>
              <w:rPr>
                <w:rFonts w:eastAsia="方正仿宋简体"/>
                <w:bCs w:val="0"/>
                <w:color w:val="000000" w:themeColor="text1"/>
                <w:kern w:val="0"/>
                <w:sz w:val="24"/>
                <w:szCs w:val="24"/>
              </w:rPr>
            </w:pPr>
            <w:r>
              <w:rPr>
                <w:rFonts w:eastAsia="方正仿宋简体"/>
                <w:bCs w:val="0"/>
                <w:color w:val="000000" w:themeColor="text1"/>
                <w:kern w:val="0"/>
                <w:sz w:val="24"/>
                <w:szCs w:val="24"/>
              </w:rPr>
              <w:t>所学本科和研究生专业须与应聘岗位相关；具有相应报考岗位（专业）的高级中学教师资格证</w:t>
            </w:r>
          </w:p>
        </w:tc>
        <w:tc>
          <w:tcPr>
            <w:tcW w:w="709" w:type="dxa"/>
            <w:gridSpan w:val="2"/>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rPr>
                <w:rFonts w:eastAsia="方正仿宋简体"/>
                <w:bCs w:val="0"/>
                <w:color w:val="000000" w:themeColor="text1"/>
                <w:kern w:val="0"/>
                <w:sz w:val="24"/>
                <w:szCs w:val="24"/>
              </w:rPr>
              <w:t>1</w:t>
            </w:r>
          </w:p>
        </w:tc>
        <w:tc>
          <w:tcPr>
            <w:tcW w:w="1289" w:type="dxa"/>
            <w:vMerge w:val="restart"/>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rPr>
                <w:rFonts w:eastAsia="方正仿宋简体"/>
                <w:bCs w:val="0"/>
                <w:color w:val="000000" w:themeColor="text1"/>
                <w:kern w:val="0"/>
                <w:sz w:val="24"/>
                <w:szCs w:val="24"/>
              </w:rPr>
              <w:t>编制内</w:t>
            </w:r>
          </w:p>
          <w:p>
            <w:pPr>
              <w:widowControl/>
              <w:spacing w:line="280" w:lineRule="exact"/>
              <w:jc w:val="center"/>
              <w:rPr>
                <w:rFonts w:eastAsia="方正仿宋简体"/>
                <w:bCs w:val="0"/>
                <w:color w:val="000000" w:themeColor="text1"/>
                <w:kern w:val="0"/>
                <w:sz w:val="24"/>
                <w:szCs w:val="24"/>
              </w:rPr>
            </w:pPr>
            <w:r>
              <w:rPr>
                <w:rFonts w:eastAsia="方正仿宋简体"/>
                <w:bCs w:val="0"/>
                <w:color w:val="000000" w:themeColor="text1"/>
                <w:kern w:val="0"/>
                <w:sz w:val="24"/>
                <w:szCs w:val="24"/>
              </w:rPr>
              <w:t>刚性引进</w:t>
            </w:r>
          </w:p>
        </w:tc>
        <w:tc>
          <w:tcPr>
            <w:tcW w:w="2082" w:type="dxa"/>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 w:hRule="atLeast"/>
          <w:jc w:val="center"/>
        </w:trPr>
        <w:tc>
          <w:tcPr>
            <w:tcW w:w="1220" w:type="dxa"/>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2</w:t>
            </w:r>
          </w:p>
        </w:tc>
        <w:tc>
          <w:tcPr>
            <w:tcW w:w="1270" w:type="dxa"/>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rPr>
                <w:rFonts w:eastAsia="方正仿宋简体"/>
                <w:bCs w:val="0"/>
                <w:color w:val="000000" w:themeColor="text1"/>
                <w:kern w:val="0"/>
                <w:sz w:val="24"/>
                <w:szCs w:val="24"/>
              </w:rPr>
              <w:t>中学化学教师</w:t>
            </w:r>
          </w:p>
        </w:tc>
        <w:tc>
          <w:tcPr>
            <w:tcW w:w="3165" w:type="dxa"/>
            <w:gridSpan w:val="3"/>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rPr>
                <w:rFonts w:eastAsia="方正仿宋简体"/>
                <w:bCs w:val="0"/>
                <w:color w:val="000000" w:themeColor="text1"/>
                <w:kern w:val="0"/>
                <w:sz w:val="24"/>
                <w:szCs w:val="24"/>
              </w:rPr>
              <w:t>学科教学（化学）、化学</w:t>
            </w:r>
            <w:r>
              <w:rPr>
                <w:rFonts w:hint="eastAsia" w:eastAsia="方正仿宋简体"/>
                <w:bCs w:val="0"/>
                <w:color w:val="000000" w:themeColor="text1"/>
                <w:kern w:val="0"/>
                <w:sz w:val="24"/>
                <w:szCs w:val="24"/>
              </w:rPr>
              <w:t>、</w:t>
            </w:r>
            <w:r>
              <w:rPr>
                <w:rFonts w:eastAsia="方正仿宋简体"/>
                <w:bCs w:val="0"/>
                <w:color w:val="000000" w:themeColor="text1"/>
                <w:kern w:val="0"/>
                <w:sz w:val="24"/>
                <w:szCs w:val="24"/>
              </w:rPr>
              <w:t>无机化学、分析化学、有机化学、物理化学、高分子化学与物理、化学工程与技术、化学工程、化学工艺、生物化工、应用化学</w:t>
            </w:r>
          </w:p>
        </w:tc>
        <w:tc>
          <w:tcPr>
            <w:tcW w:w="1858" w:type="dxa"/>
            <w:gridSpan w:val="2"/>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rPr>
                <w:rFonts w:eastAsia="方正仿宋简体"/>
                <w:bCs w:val="0"/>
                <w:color w:val="000000" w:themeColor="text1"/>
                <w:kern w:val="0"/>
                <w:sz w:val="24"/>
                <w:szCs w:val="24"/>
              </w:rPr>
              <w:t>无</w:t>
            </w:r>
          </w:p>
        </w:tc>
        <w:tc>
          <w:tcPr>
            <w:tcW w:w="1418" w:type="dxa"/>
            <w:gridSpan w:val="2"/>
            <w:vMerge w:val="continue"/>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p>
        </w:tc>
        <w:tc>
          <w:tcPr>
            <w:tcW w:w="1559" w:type="dxa"/>
            <w:gridSpan w:val="2"/>
            <w:vMerge w:val="continue"/>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p>
        </w:tc>
        <w:tc>
          <w:tcPr>
            <w:tcW w:w="709" w:type="dxa"/>
            <w:gridSpan w:val="2"/>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r>
              <w:rPr>
                <w:rFonts w:eastAsia="方正仿宋简体"/>
                <w:bCs w:val="0"/>
                <w:color w:val="000000" w:themeColor="text1"/>
                <w:kern w:val="0"/>
                <w:sz w:val="24"/>
                <w:szCs w:val="24"/>
              </w:rPr>
              <w:t>1</w:t>
            </w:r>
          </w:p>
        </w:tc>
        <w:tc>
          <w:tcPr>
            <w:tcW w:w="1289" w:type="dxa"/>
            <w:vMerge w:val="continue"/>
            <w:tcMar>
              <w:top w:w="57" w:type="dxa"/>
              <w:bottom w:w="57" w:type="dxa"/>
            </w:tcMar>
            <w:vAlign w:val="center"/>
          </w:tcPr>
          <w:p>
            <w:pPr>
              <w:widowControl/>
              <w:spacing w:line="280" w:lineRule="exact"/>
              <w:jc w:val="left"/>
              <w:rPr>
                <w:rFonts w:eastAsia="方正仿宋简体"/>
                <w:bCs w:val="0"/>
                <w:color w:val="000000" w:themeColor="text1"/>
                <w:kern w:val="0"/>
                <w:sz w:val="24"/>
                <w:szCs w:val="24"/>
              </w:rPr>
            </w:pPr>
          </w:p>
        </w:tc>
        <w:tc>
          <w:tcPr>
            <w:tcW w:w="2082" w:type="dxa"/>
            <w:tcMar>
              <w:top w:w="57" w:type="dxa"/>
              <w:bottom w:w="57" w:type="dxa"/>
            </w:tcMar>
            <w:vAlign w:val="center"/>
          </w:tcPr>
          <w:p>
            <w:pPr>
              <w:widowControl/>
              <w:spacing w:line="280" w:lineRule="exact"/>
              <w:jc w:val="center"/>
              <w:rPr>
                <w:rFonts w:eastAsia="方正仿宋简体"/>
                <w:bCs w:val="0"/>
                <w:color w:val="000000" w:themeColor="text1"/>
                <w:kern w:val="0"/>
                <w:sz w:val="24"/>
                <w:szCs w:val="24"/>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220" w:type="dxa"/>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3</w:t>
            </w:r>
          </w:p>
        </w:tc>
        <w:tc>
          <w:tcPr>
            <w:tcW w:w="1270" w:type="dxa"/>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中学物理教师</w:t>
            </w:r>
          </w:p>
        </w:tc>
        <w:tc>
          <w:tcPr>
            <w:tcW w:w="3165" w:type="dxa"/>
            <w:gridSpan w:val="3"/>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学科教学（物理）、物理学、理论物理、粒子物理与原子核物理、原子与分子物理、等离子体物理、凝聚态物理、声学、光学、无线电物理、电子科学与技术、信息与通信工程</w:t>
            </w:r>
          </w:p>
        </w:tc>
        <w:tc>
          <w:tcPr>
            <w:tcW w:w="1858" w:type="dxa"/>
            <w:gridSpan w:val="2"/>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无</w:t>
            </w:r>
          </w:p>
        </w:tc>
        <w:tc>
          <w:tcPr>
            <w:tcW w:w="1418" w:type="dxa"/>
            <w:gridSpan w:val="2"/>
            <w:vMerge w:val="restart"/>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rPr>
              <w:t>硕士研究生及以上</w:t>
            </w:r>
            <w:r>
              <w:rPr>
                <w:rFonts w:hint="eastAsia" w:eastAsia="方正仿宋简体"/>
                <w:color w:val="000000" w:themeColor="text1"/>
                <w:kern w:val="0"/>
                <w:sz w:val="24"/>
              </w:rPr>
              <w:t>学历且取得相应学位</w:t>
            </w:r>
          </w:p>
        </w:tc>
        <w:tc>
          <w:tcPr>
            <w:tcW w:w="1559" w:type="dxa"/>
            <w:gridSpan w:val="2"/>
            <w:vMerge w:val="restart"/>
            <w:shd w:val="clear" w:color="auto" w:fill="FFFFFF"/>
            <w:tcMar>
              <w:top w:w="57" w:type="dxa"/>
              <w:bottom w:w="57" w:type="dxa"/>
            </w:tcMar>
            <w:vAlign w:val="center"/>
          </w:tcPr>
          <w:p>
            <w:pPr>
              <w:widowControl/>
              <w:spacing w:line="280" w:lineRule="exact"/>
              <w:jc w:val="left"/>
              <w:rPr>
                <w:rFonts w:eastAsia="方正仿宋简体"/>
                <w:color w:val="000000" w:themeColor="text1"/>
                <w:kern w:val="0"/>
                <w:sz w:val="24"/>
                <w:szCs w:val="24"/>
              </w:rPr>
            </w:pPr>
            <w:r>
              <w:rPr>
                <w:rFonts w:eastAsia="方正仿宋简体"/>
                <w:color w:val="000000" w:themeColor="text1"/>
                <w:kern w:val="0"/>
                <w:sz w:val="24"/>
                <w:szCs w:val="24"/>
              </w:rPr>
              <w:t>所学本科和研究生专业须与应聘岗位相关；具有相应报考岗位（专业）的高级中学教师资格证</w:t>
            </w:r>
          </w:p>
        </w:tc>
        <w:tc>
          <w:tcPr>
            <w:tcW w:w="709" w:type="dxa"/>
            <w:gridSpan w:val="2"/>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1</w:t>
            </w:r>
          </w:p>
        </w:tc>
        <w:tc>
          <w:tcPr>
            <w:tcW w:w="1289" w:type="dxa"/>
            <w:vMerge w:val="restart"/>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编制内</w:t>
            </w:r>
          </w:p>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刚性引进</w:t>
            </w:r>
          </w:p>
        </w:tc>
        <w:tc>
          <w:tcPr>
            <w:tcW w:w="2082" w:type="dxa"/>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p>
        </w:tc>
      </w:tr>
      <w:tr>
        <w:tblPrEx>
          <w:tblBorders>
            <w:top w:val="single" w:color="auto" w:sz="4"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220" w:type="dxa"/>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4</w:t>
            </w:r>
          </w:p>
        </w:tc>
        <w:tc>
          <w:tcPr>
            <w:tcW w:w="1270" w:type="dxa"/>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中学计算机教师</w:t>
            </w:r>
          </w:p>
        </w:tc>
        <w:tc>
          <w:tcPr>
            <w:tcW w:w="3165" w:type="dxa"/>
            <w:gridSpan w:val="3"/>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计算机科学与技术类</w:t>
            </w:r>
          </w:p>
        </w:tc>
        <w:tc>
          <w:tcPr>
            <w:tcW w:w="1858" w:type="dxa"/>
            <w:gridSpan w:val="2"/>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无</w:t>
            </w:r>
          </w:p>
        </w:tc>
        <w:tc>
          <w:tcPr>
            <w:tcW w:w="1418" w:type="dxa"/>
            <w:gridSpan w:val="2"/>
            <w:vMerge w:val="continue"/>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p>
        </w:tc>
        <w:tc>
          <w:tcPr>
            <w:tcW w:w="1559" w:type="dxa"/>
            <w:gridSpan w:val="2"/>
            <w:vMerge w:val="continue"/>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p>
        </w:tc>
        <w:tc>
          <w:tcPr>
            <w:tcW w:w="709" w:type="dxa"/>
            <w:gridSpan w:val="2"/>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1</w:t>
            </w:r>
          </w:p>
        </w:tc>
        <w:tc>
          <w:tcPr>
            <w:tcW w:w="1289" w:type="dxa"/>
            <w:vMerge w:val="continue"/>
            <w:shd w:val="clear" w:color="auto" w:fill="FFFFFF"/>
            <w:tcMar>
              <w:top w:w="57" w:type="dxa"/>
              <w:bottom w:w="57" w:type="dxa"/>
            </w:tcMar>
            <w:vAlign w:val="center"/>
          </w:tcPr>
          <w:p>
            <w:pPr>
              <w:widowControl/>
              <w:spacing w:line="280" w:lineRule="exact"/>
              <w:jc w:val="left"/>
              <w:rPr>
                <w:rFonts w:eastAsia="方正仿宋简体"/>
                <w:color w:val="000000" w:themeColor="text1"/>
                <w:kern w:val="0"/>
                <w:sz w:val="24"/>
                <w:szCs w:val="24"/>
              </w:rPr>
            </w:pPr>
          </w:p>
        </w:tc>
        <w:tc>
          <w:tcPr>
            <w:tcW w:w="2082" w:type="dxa"/>
            <w:shd w:val="clear" w:color="auto" w:fill="FFFFFF"/>
            <w:tcMar>
              <w:top w:w="57" w:type="dxa"/>
              <w:bottom w:w="57" w:type="dxa"/>
            </w:tcMar>
            <w:vAlign w:val="center"/>
          </w:tcPr>
          <w:p>
            <w:pPr>
              <w:widowControl/>
              <w:spacing w:line="280" w:lineRule="exact"/>
              <w:jc w:val="center"/>
              <w:rPr>
                <w:rFonts w:eastAsia="方正仿宋简体"/>
                <w:color w:val="000000" w:themeColor="text1"/>
                <w:kern w:val="0"/>
                <w:sz w:val="24"/>
                <w:szCs w:val="24"/>
              </w:rPr>
            </w:pPr>
          </w:p>
        </w:tc>
      </w:tr>
    </w:tbl>
    <w:p>
      <w:pPr>
        <w:rPr>
          <w:color w:val="000000" w:themeColor="text1"/>
        </w:rPr>
      </w:pPr>
    </w:p>
    <w:p>
      <w:pPr>
        <w:pStyle w:val="2"/>
        <w:rPr>
          <w:color w:val="000000" w:themeColor="text1"/>
        </w:rPr>
      </w:pPr>
      <w:r>
        <w:rPr>
          <w:color w:val="000000" w:themeColor="text1"/>
        </w:rPr>
        <w:br w:type="page"/>
      </w:r>
      <w:bookmarkStart w:id="0" w:name="_GoBack"/>
      <w:bookmarkEnd w:id="0"/>
    </w:p>
    <w:p>
      <w:pPr>
        <w:rPr>
          <w:color w:val="000000" w:themeColor="text1"/>
        </w:rPr>
      </w:pPr>
    </w:p>
    <w:p>
      <w:pPr>
        <w:spacing w:line="60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阆中市</w:t>
      </w:r>
      <w:r>
        <w:rPr>
          <w:rFonts w:eastAsia="方正小标宋简体"/>
          <w:color w:val="000000" w:themeColor="text1"/>
          <w:kern w:val="0"/>
          <w:sz w:val="44"/>
          <w:szCs w:val="44"/>
        </w:rPr>
        <w:t>“嘉陵江英才工程”2022年度引才需求信息表</w:t>
      </w:r>
      <w:r>
        <w:rPr>
          <w:rFonts w:hint="eastAsia" w:eastAsia="方正小标宋简体"/>
          <w:color w:val="000000" w:themeColor="text1"/>
          <w:kern w:val="0"/>
          <w:sz w:val="44"/>
          <w:szCs w:val="44"/>
        </w:rPr>
        <w:t>（三）</w:t>
      </w:r>
    </w:p>
    <w:p>
      <w:pPr>
        <w:pStyle w:val="2"/>
        <w:rPr>
          <w:color w:val="000000" w:themeColor="text1"/>
        </w:rPr>
      </w:pPr>
    </w:p>
    <w:tbl>
      <w:tblPr>
        <w:tblStyle w:val="5"/>
        <w:tblW w:w="14021" w:type="dxa"/>
        <w:jc w:val="center"/>
        <w:tblLayout w:type="fixed"/>
        <w:tblCellMar>
          <w:top w:w="0" w:type="dxa"/>
          <w:left w:w="108" w:type="dxa"/>
          <w:bottom w:w="0" w:type="dxa"/>
          <w:right w:w="108" w:type="dxa"/>
        </w:tblCellMar>
      </w:tblPr>
      <w:tblGrid>
        <w:gridCol w:w="1174"/>
        <w:gridCol w:w="1222"/>
        <w:gridCol w:w="1739"/>
        <w:gridCol w:w="1164"/>
        <w:gridCol w:w="1760"/>
        <w:gridCol w:w="995"/>
        <w:gridCol w:w="148"/>
        <w:gridCol w:w="1352"/>
        <w:gridCol w:w="1126"/>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阆中市新闻网络舆情中心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76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其他事业单位</w:t>
            </w:r>
          </w:p>
        </w:tc>
        <w:tc>
          <w:tcPr>
            <w:tcW w:w="99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p>
        </w:tc>
        <w:tc>
          <w:tcPr>
            <w:tcW w:w="11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王波</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76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0817-6306199</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18121810527</w:t>
            </w:r>
          </w:p>
        </w:tc>
        <w:tc>
          <w:tcPr>
            <w:tcW w:w="99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rPr>
              <w:t>214375585@qq.com</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阆中市巴都大道85号</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单位简介</w:t>
            </w:r>
            <w:r>
              <w:rPr>
                <w:rFonts w:eastAsia="方正楷体简体"/>
                <w:color w:val="000000" w:themeColor="text1"/>
                <w:kern w:val="0"/>
                <w:sz w:val="24"/>
              </w:rPr>
              <w:t>（</w:t>
            </w:r>
            <w:r>
              <w:rPr>
                <w:rFonts w:eastAsia="方正楷体简体"/>
                <w:color w:val="000000" w:themeColor="text1"/>
                <w:spacing w:val="-6"/>
                <w:kern w:val="0"/>
                <w:sz w:val="24"/>
              </w:rPr>
              <w:t>200字左右</w:t>
            </w:r>
            <w:r>
              <w:rPr>
                <w:rFonts w:eastAsia="方正楷体简体"/>
                <w:color w:val="000000" w:themeColor="text1"/>
                <w:kern w:val="0"/>
                <w:sz w:val="24"/>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66" w:firstLineChars="200"/>
              <w:jc w:val="left"/>
              <w:rPr>
                <w:rFonts w:eastAsia="方正楷体简体"/>
                <w:color w:val="000000" w:themeColor="text1"/>
                <w:kern w:val="0"/>
                <w:sz w:val="24"/>
              </w:rPr>
            </w:pPr>
            <w:r>
              <w:rPr>
                <w:rFonts w:eastAsia="方正仿宋简体"/>
                <w:color w:val="000000" w:themeColor="text1"/>
                <w:spacing w:val="-4"/>
                <w:sz w:val="24"/>
              </w:rPr>
              <w:t>阆中市新闻网络舆情中心是中共阆中市委宣传部下属正科级事业单位，协助主管部门做好网络安全和信息化工作，负责新闻宣传、网络安全检查、网络内容管理、网络信息监看与统计分析处理、受理公众对互联网不良和违法信息举报。</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7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14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网络管理</w:t>
            </w:r>
          </w:p>
        </w:tc>
        <w:tc>
          <w:tcPr>
            <w:tcW w:w="290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计算机科学与技术</w:t>
            </w:r>
          </w:p>
        </w:tc>
        <w:tc>
          <w:tcPr>
            <w:tcW w:w="176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无</w:t>
            </w:r>
          </w:p>
        </w:tc>
        <w:tc>
          <w:tcPr>
            <w:tcW w:w="114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硕士研究生及以上</w:t>
            </w:r>
            <w:r>
              <w:rPr>
                <w:rFonts w:hint="eastAsia" w:eastAsia="方正仿宋简体"/>
                <w:color w:val="000000" w:themeColor="text1"/>
                <w:kern w:val="0"/>
                <w:sz w:val="24"/>
              </w:rPr>
              <w:t>学历且取得相应学位</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spacing w:val="-4"/>
                <w:sz w:val="24"/>
              </w:rPr>
              <w:t>30岁以下，能适应网络应急值班、网络安全应急处突等工作</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bl>
    <w:p>
      <w:pPr>
        <w:rPr>
          <w:color w:val="000000" w:themeColor="text1"/>
        </w:rPr>
      </w:pPr>
    </w:p>
    <w:p>
      <w:pPr>
        <w:pStyle w:val="2"/>
        <w:rPr>
          <w:rFonts w:ascii="Times New Roman" w:cs="Times New Roman"/>
          <w:color w:val="000000" w:themeColor="text1"/>
        </w:rPr>
      </w:pPr>
    </w:p>
    <w:p>
      <w:pPr>
        <w:widowControl/>
        <w:jc w:val="left"/>
        <w:rPr>
          <w:rFonts w:eastAsia="宋体"/>
          <w:b w:val="0"/>
          <w:bCs w:val="0"/>
          <w:color w:val="000000" w:themeColor="text1"/>
          <w:kern w:val="0"/>
          <w:sz w:val="24"/>
          <w:szCs w:val="24"/>
        </w:rPr>
      </w:pPr>
      <w:r>
        <w:rPr>
          <w:color w:val="000000" w:themeColor="text1"/>
        </w:rPr>
        <w:br w:type="page"/>
      </w:r>
    </w:p>
    <w:p>
      <w:pPr>
        <w:pStyle w:val="2"/>
        <w:rPr>
          <w:rFonts w:ascii="Times New Roman" w:cs="Times New Roman"/>
          <w:color w:val="000000" w:themeColor="text1"/>
        </w:rPr>
      </w:pPr>
    </w:p>
    <w:p>
      <w:pPr>
        <w:spacing w:line="60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阆中市</w:t>
      </w:r>
      <w:r>
        <w:rPr>
          <w:rFonts w:eastAsia="方正小标宋简体"/>
          <w:color w:val="000000" w:themeColor="text1"/>
          <w:kern w:val="0"/>
          <w:sz w:val="44"/>
          <w:szCs w:val="44"/>
        </w:rPr>
        <w:t>“嘉陵江英才工程”2022年度引才需求信息表</w:t>
      </w:r>
      <w:r>
        <w:rPr>
          <w:rFonts w:hint="eastAsia" w:eastAsia="方正小标宋简体"/>
          <w:color w:val="000000" w:themeColor="text1"/>
          <w:kern w:val="0"/>
          <w:sz w:val="44"/>
          <w:szCs w:val="44"/>
        </w:rPr>
        <w:t>（四）</w:t>
      </w:r>
    </w:p>
    <w:p>
      <w:pPr>
        <w:pStyle w:val="2"/>
        <w:rPr>
          <w:color w:val="000000" w:themeColor="text1"/>
        </w:rPr>
      </w:pPr>
    </w:p>
    <w:tbl>
      <w:tblPr>
        <w:tblStyle w:val="5"/>
        <w:tblW w:w="14021" w:type="dxa"/>
        <w:jc w:val="center"/>
        <w:tblLayout w:type="fixed"/>
        <w:tblCellMar>
          <w:top w:w="0" w:type="dxa"/>
          <w:left w:w="108" w:type="dxa"/>
          <w:bottom w:w="0" w:type="dxa"/>
          <w:right w:w="108" w:type="dxa"/>
        </w:tblCellMar>
      </w:tblPr>
      <w:tblGrid>
        <w:gridCol w:w="1174"/>
        <w:gridCol w:w="1222"/>
        <w:gridCol w:w="1739"/>
        <w:gridCol w:w="1094"/>
        <w:gridCol w:w="1830"/>
        <w:gridCol w:w="995"/>
        <w:gridCol w:w="148"/>
        <w:gridCol w:w="1352"/>
        <w:gridCol w:w="1126"/>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z w:val="24"/>
                <w:szCs w:val="24"/>
              </w:rPr>
              <w:t>阆中市政府投资审计中心</w:t>
            </w:r>
          </w:p>
        </w:tc>
        <w:tc>
          <w:tcPr>
            <w:tcW w:w="109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8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z w:val="24"/>
                <w:szCs w:val="24"/>
              </w:rPr>
            </w:pPr>
            <w:r>
              <w:rPr>
                <w:rFonts w:eastAsia="方正仿宋简体"/>
                <w:color w:val="000000" w:themeColor="text1"/>
                <w:sz w:val="24"/>
                <w:szCs w:val="24"/>
              </w:rPr>
              <w:t>其他事业</w:t>
            </w:r>
          </w:p>
          <w:p>
            <w:pPr>
              <w:widowControl/>
              <w:spacing w:line="280" w:lineRule="exact"/>
              <w:jc w:val="center"/>
              <w:rPr>
                <w:rFonts w:eastAsia="方正楷体简体"/>
                <w:color w:val="000000" w:themeColor="text1"/>
                <w:kern w:val="0"/>
                <w:sz w:val="24"/>
              </w:rPr>
            </w:pPr>
            <w:r>
              <w:rPr>
                <w:rFonts w:eastAsia="方正仿宋简体"/>
                <w:color w:val="000000" w:themeColor="text1"/>
                <w:sz w:val="24"/>
                <w:szCs w:val="24"/>
              </w:rPr>
              <w:t>单位</w:t>
            </w:r>
          </w:p>
        </w:tc>
        <w:tc>
          <w:tcPr>
            <w:tcW w:w="99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p>
        </w:tc>
        <w:tc>
          <w:tcPr>
            <w:tcW w:w="11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z w:val="24"/>
                <w:szCs w:val="24"/>
              </w:rPr>
            </w:pPr>
            <w:r>
              <w:rPr>
                <w:rFonts w:eastAsia="方正仿宋简体"/>
                <w:color w:val="000000" w:themeColor="text1"/>
                <w:sz w:val="24"/>
                <w:szCs w:val="24"/>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z w:val="24"/>
                <w:szCs w:val="24"/>
              </w:rPr>
              <w:t>唐其勋</w:t>
            </w:r>
          </w:p>
        </w:tc>
        <w:tc>
          <w:tcPr>
            <w:tcW w:w="109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8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z w:val="24"/>
                <w:szCs w:val="24"/>
              </w:rPr>
            </w:pPr>
            <w:r>
              <w:rPr>
                <w:rFonts w:eastAsia="方正仿宋简体"/>
                <w:color w:val="000000" w:themeColor="text1"/>
                <w:sz w:val="24"/>
                <w:szCs w:val="24"/>
              </w:rPr>
              <w:t>13990840326</w:t>
            </w:r>
          </w:p>
          <w:p>
            <w:pPr>
              <w:widowControl/>
              <w:spacing w:line="280" w:lineRule="exact"/>
              <w:jc w:val="center"/>
              <w:rPr>
                <w:color w:val="000000" w:themeColor="text1"/>
              </w:rPr>
            </w:pPr>
            <w:r>
              <w:rPr>
                <w:rFonts w:eastAsia="方正仿宋简体"/>
                <w:color w:val="000000" w:themeColor="text1"/>
                <w:sz w:val="24"/>
                <w:szCs w:val="24"/>
              </w:rPr>
              <w:t>0817-6233659</w:t>
            </w:r>
          </w:p>
        </w:tc>
        <w:tc>
          <w:tcPr>
            <w:tcW w:w="99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sz w:val="24"/>
                <w:szCs w:val="24"/>
              </w:rPr>
              <w:t>563778229@qq.com</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z w:val="24"/>
                <w:szCs w:val="24"/>
              </w:rPr>
            </w:pPr>
            <w:r>
              <w:rPr>
                <w:rFonts w:eastAsia="方正仿宋简体"/>
                <w:color w:val="000000" w:themeColor="text1"/>
                <w:sz w:val="24"/>
                <w:szCs w:val="24"/>
              </w:rPr>
              <w:t>阆中市七里街道文化街4号环保大楼八楼</w:t>
            </w:r>
          </w:p>
        </w:tc>
      </w:tr>
      <w:tr>
        <w:tblPrEx>
          <w:tblCellMar>
            <w:top w:w="0" w:type="dxa"/>
            <w:left w:w="108" w:type="dxa"/>
            <w:bottom w:w="0" w:type="dxa"/>
            <w:right w:w="108" w:type="dxa"/>
          </w:tblCellMar>
        </w:tblPrEx>
        <w:trPr>
          <w:trHeight w:val="1462"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单位简介</w:t>
            </w:r>
            <w:r>
              <w:rPr>
                <w:rFonts w:eastAsia="方正楷体简体"/>
                <w:color w:val="000000" w:themeColor="text1"/>
                <w:kern w:val="0"/>
                <w:sz w:val="24"/>
              </w:rPr>
              <w:t>（</w:t>
            </w:r>
            <w:r>
              <w:rPr>
                <w:rFonts w:eastAsia="方正楷体简体"/>
                <w:color w:val="000000" w:themeColor="text1"/>
                <w:spacing w:val="-6"/>
                <w:kern w:val="0"/>
                <w:sz w:val="24"/>
              </w:rPr>
              <w:t>200字左右</w:t>
            </w:r>
            <w:r>
              <w:rPr>
                <w:rFonts w:eastAsia="方正楷体简体"/>
                <w:color w:val="000000" w:themeColor="text1"/>
                <w:kern w:val="0"/>
                <w:sz w:val="24"/>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eastAsia="方正楷体简体"/>
                <w:color w:val="000000" w:themeColor="text1"/>
                <w:kern w:val="0"/>
                <w:sz w:val="24"/>
              </w:rPr>
            </w:pPr>
            <w:r>
              <w:rPr>
                <w:rFonts w:eastAsia="方正仿宋简体"/>
                <w:color w:val="000000" w:themeColor="text1"/>
                <w:sz w:val="24"/>
                <w:szCs w:val="24"/>
              </w:rPr>
              <w:t>阆中市政府投资审计中心负责协助主管部门完成本辖区政府投资建设项目的概预算执行和竣工决（结）算审计、专项审计和审计调查任务、政府投资审计外包项目审计费用的结算、对受托进行政府投资建设项目造价审计的中介机构进行业务指导等具体事务性工作，完成主管部门交办的其他任务。</w:t>
            </w:r>
          </w:p>
        </w:tc>
      </w:tr>
      <w:tr>
        <w:tblPrEx>
          <w:tblCellMar>
            <w:top w:w="0" w:type="dxa"/>
            <w:left w:w="108" w:type="dxa"/>
            <w:bottom w:w="0" w:type="dxa"/>
            <w:right w:w="108" w:type="dxa"/>
          </w:tblCellMar>
        </w:tblPrEx>
        <w:trPr>
          <w:trHeight w:val="75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283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8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14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tblPrEx>
          <w:tblCellMar>
            <w:top w:w="0" w:type="dxa"/>
            <w:left w:w="108" w:type="dxa"/>
            <w:bottom w:w="0" w:type="dxa"/>
            <w:right w:w="108" w:type="dxa"/>
          </w:tblCellMar>
        </w:tblPrEx>
        <w:trPr>
          <w:trHeight w:val="1598"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z w:val="24"/>
                <w:szCs w:val="24"/>
              </w:rPr>
            </w:pPr>
            <w:r>
              <w:rPr>
                <w:rFonts w:eastAsia="方正仿宋简体"/>
                <w:color w:val="000000" w:themeColor="text1"/>
                <w:sz w:val="24"/>
                <w:szCs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z w:val="24"/>
                <w:szCs w:val="24"/>
              </w:rPr>
            </w:pPr>
            <w:r>
              <w:rPr>
                <w:rFonts w:eastAsia="方正仿宋简体"/>
                <w:color w:val="000000" w:themeColor="text1"/>
                <w:sz w:val="24"/>
                <w:szCs w:val="24"/>
              </w:rPr>
              <w:t>投资审计</w:t>
            </w:r>
          </w:p>
        </w:tc>
        <w:tc>
          <w:tcPr>
            <w:tcW w:w="2833" w:type="dxa"/>
            <w:gridSpan w:val="2"/>
            <w:tcBorders>
              <w:top w:val="nil"/>
              <w:left w:val="nil"/>
              <w:bottom w:val="single" w:color="auto" w:sz="4" w:space="0"/>
              <w:right w:val="single" w:color="auto" w:sz="4" w:space="0"/>
            </w:tcBorders>
            <w:tcMar>
              <w:top w:w="57" w:type="dxa"/>
              <w:bottom w:w="57" w:type="dxa"/>
            </w:tcMar>
            <w:vAlign w:val="center"/>
          </w:tcPr>
          <w:p>
            <w:pPr>
              <w:pStyle w:val="2"/>
              <w:jc w:val="center"/>
              <w:rPr>
                <w:rFonts w:ascii="Times New Roman" w:eastAsia="仿宋_GB2312" w:cs="Times New Roman"/>
                <w:color w:val="000000" w:themeColor="text1"/>
              </w:rPr>
            </w:pPr>
            <w:r>
              <w:rPr>
                <w:rFonts w:ascii="Times New Roman" w:eastAsia="方正仿宋简体" w:cs="Times New Roman"/>
                <w:b/>
                <w:bCs/>
                <w:color w:val="000000" w:themeColor="text1"/>
                <w:kern w:val="2"/>
              </w:rPr>
              <w:t>土木工程</w:t>
            </w:r>
          </w:p>
        </w:tc>
        <w:tc>
          <w:tcPr>
            <w:tcW w:w="1830" w:type="dxa"/>
            <w:tcBorders>
              <w:top w:val="nil"/>
              <w:left w:val="nil"/>
              <w:bottom w:val="single" w:color="auto" w:sz="4" w:space="0"/>
              <w:right w:val="single" w:color="auto" w:sz="4" w:space="0"/>
            </w:tcBorders>
            <w:tcMar>
              <w:top w:w="57" w:type="dxa"/>
              <w:bottom w:w="57" w:type="dxa"/>
            </w:tcMar>
            <w:vAlign w:val="center"/>
          </w:tcPr>
          <w:p>
            <w:pPr>
              <w:spacing w:line="320" w:lineRule="exact"/>
              <w:jc w:val="center"/>
              <w:rPr>
                <w:rFonts w:eastAsia="方正仿宋简体"/>
                <w:color w:val="000000" w:themeColor="text1"/>
                <w:sz w:val="24"/>
                <w:szCs w:val="24"/>
              </w:rPr>
            </w:pPr>
            <w:r>
              <w:rPr>
                <w:rFonts w:eastAsia="方正仿宋简体"/>
                <w:color w:val="000000" w:themeColor="text1"/>
                <w:sz w:val="24"/>
                <w:szCs w:val="24"/>
              </w:rPr>
              <w:t>无</w:t>
            </w:r>
          </w:p>
        </w:tc>
        <w:tc>
          <w:tcPr>
            <w:tcW w:w="1143" w:type="dxa"/>
            <w:gridSpan w:val="2"/>
            <w:tcBorders>
              <w:top w:val="nil"/>
              <w:left w:val="nil"/>
              <w:bottom w:val="single" w:color="auto" w:sz="4" w:space="0"/>
              <w:right w:val="single" w:color="auto" w:sz="4" w:space="0"/>
            </w:tcBorders>
            <w:tcMar>
              <w:top w:w="57" w:type="dxa"/>
              <w:bottom w:w="57" w:type="dxa"/>
            </w:tcMar>
            <w:vAlign w:val="center"/>
          </w:tcPr>
          <w:p>
            <w:pPr>
              <w:spacing w:line="320" w:lineRule="exact"/>
              <w:jc w:val="center"/>
              <w:rPr>
                <w:rFonts w:eastAsia="方正仿宋简体"/>
                <w:color w:val="000000" w:themeColor="text1"/>
                <w:sz w:val="24"/>
                <w:szCs w:val="24"/>
              </w:rPr>
            </w:pPr>
            <w:r>
              <w:rPr>
                <w:rFonts w:eastAsia="方正仿宋简体"/>
                <w:color w:val="000000" w:themeColor="text1"/>
                <w:kern w:val="0"/>
                <w:sz w:val="24"/>
              </w:rPr>
              <w:t>硕士研究生及以上</w:t>
            </w:r>
            <w:r>
              <w:rPr>
                <w:rFonts w:hint="eastAsia" w:eastAsia="方正仿宋简体"/>
                <w:color w:val="000000" w:themeColor="text1"/>
                <w:kern w:val="0"/>
                <w:sz w:val="24"/>
              </w:rPr>
              <w:t>学历且取得相应学位</w:t>
            </w:r>
          </w:p>
        </w:tc>
        <w:tc>
          <w:tcPr>
            <w:tcW w:w="1352" w:type="dxa"/>
            <w:tcBorders>
              <w:top w:val="nil"/>
              <w:left w:val="nil"/>
              <w:bottom w:val="single" w:color="auto" w:sz="4" w:space="0"/>
              <w:right w:val="single" w:color="auto" w:sz="4" w:space="0"/>
            </w:tcBorders>
            <w:tcMar>
              <w:top w:w="57" w:type="dxa"/>
              <w:bottom w:w="57" w:type="dxa"/>
            </w:tcMar>
            <w:vAlign w:val="center"/>
          </w:tcPr>
          <w:p>
            <w:pPr>
              <w:spacing w:line="280" w:lineRule="exact"/>
              <w:rPr>
                <w:color w:val="000000" w:themeColor="text1"/>
                <w:kern w:val="0"/>
                <w:sz w:val="24"/>
                <w:szCs w:val="24"/>
              </w:rPr>
            </w:pPr>
            <w:r>
              <w:rPr>
                <w:rFonts w:eastAsia="方正仿宋简体"/>
                <w:color w:val="000000" w:themeColor="text1"/>
                <w:sz w:val="24"/>
                <w:szCs w:val="24"/>
              </w:rPr>
              <w:t>研究方向为土木工程建造与管理、工程管理；本科为工程造价专业</w:t>
            </w:r>
          </w:p>
        </w:tc>
        <w:tc>
          <w:tcPr>
            <w:tcW w:w="1126" w:type="dxa"/>
            <w:tcBorders>
              <w:top w:val="nil"/>
              <w:left w:val="nil"/>
              <w:bottom w:val="single" w:color="auto" w:sz="4" w:space="0"/>
              <w:right w:val="single" w:color="auto" w:sz="4" w:space="0"/>
            </w:tcBorders>
            <w:tcMar>
              <w:top w:w="57" w:type="dxa"/>
              <w:bottom w:w="57" w:type="dxa"/>
            </w:tcMar>
            <w:vAlign w:val="center"/>
          </w:tcPr>
          <w:p>
            <w:pPr>
              <w:spacing w:line="320" w:lineRule="exact"/>
              <w:jc w:val="center"/>
              <w:rPr>
                <w:rFonts w:eastAsia="方正仿宋简体"/>
                <w:color w:val="000000" w:themeColor="text1"/>
                <w:sz w:val="24"/>
                <w:szCs w:val="24"/>
              </w:rPr>
            </w:pPr>
            <w:r>
              <w:rPr>
                <w:rFonts w:eastAsia="方正仿宋简体"/>
                <w:color w:val="000000" w:themeColor="text1"/>
                <w:sz w:val="24"/>
                <w:szCs w:val="24"/>
              </w:rPr>
              <w:t>1</w:t>
            </w:r>
          </w:p>
        </w:tc>
        <w:tc>
          <w:tcPr>
            <w:tcW w:w="1240" w:type="dxa"/>
            <w:tcBorders>
              <w:top w:val="nil"/>
              <w:left w:val="nil"/>
              <w:bottom w:val="single" w:color="auto" w:sz="4" w:space="0"/>
              <w:right w:val="single" w:color="auto" w:sz="4" w:space="0"/>
            </w:tcBorders>
            <w:tcMar>
              <w:top w:w="57" w:type="dxa"/>
              <w:bottom w:w="57" w:type="dxa"/>
            </w:tcMar>
            <w:vAlign w:val="center"/>
          </w:tcPr>
          <w:p>
            <w:pPr>
              <w:spacing w:line="320" w:lineRule="exact"/>
              <w:jc w:val="center"/>
              <w:rPr>
                <w:rFonts w:eastAsia="方正仿宋简体"/>
                <w:color w:val="000000" w:themeColor="text1"/>
                <w:sz w:val="24"/>
                <w:szCs w:val="24"/>
              </w:rPr>
            </w:pPr>
            <w:r>
              <w:rPr>
                <w:rFonts w:eastAsia="方正仿宋简体"/>
                <w:color w:val="000000" w:themeColor="text1"/>
                <w:sz w:val="24"/>
                <w:szCs w:val="24"/>
              </w:rPr>
              <w:t>编制内刚性引进</w:t>
            </w:r>
          </w:p>
        </w:tc>
        <w:tc>
          <w:tcPr>
            <w:tcW w:w="2101" w:type="dxa"/>
            <w:tcBorders>
              <w:top w:val="nil"/>
              <w:left w:val="nil"/>
              <w:bottom w:val="single" w:color="auto" w:sz="4" w:space="0"/>
              <w:right w:val="single" w:color="auto" w:sz="4" w:space="0"/>
            </w:tcBorders>
            <w:tcMar>
              <w:top w:w="57" w:type="dxa"/>
              <w:bottom w:w="57" w:type="dxa"/>
            </w:tcMar>
            <w:vAlign w:val="center"/>
          </w:tcPr>
          <w:p>
            <w:pPr>
              <w:spacing w:line="320" w:lineRule="exact"/>
              <w:rPr>
                <w:rFonts w:eastAsia="方正仿宋简体"/>
                <w:color w:val="000000" w:themeColor="text1"/>
                <w:sz w:val="24"/>
                <w:szCs w:val="24"/>
              </w:rPr>
            </w:pPr>
            <w:r>
              <w:rPr>
                <w:rFonts w:eastAsia="方正仿宋简体"/>
                <w:color w:val="000000" w:themeColor="text1"/>
                <w:sz w:val="24"/>
                <w:szCs w:val="24"/>
              </w:rPr>
              <w:t>按编制内正常享受福利待遇、学习培训等</w:t>
            </w:r>
          </w:p>
        </w:tc>
      </w:tr>
    </w:tbl>
    <w:p>
      <w:pPr>
        <w:pStyle w:val="2"/>
        <w:rPr>
          <w:rFonts w:ascii="Times New Roman" w:cs="Times New Roman"/>
          <w:color w:val="000000" w:themeColor="text1"/>
        </w:rPr>
      </w:pPr>
    </w:p>
    <w:p>
      <w:pPr>
        <w:widowControl/>
        <w:jc w:val="left"/>
        <w:rPr>
          <w:rFonts w:eastAsia="宋体"/>
          <w:b w:val="0"/>
          <w:bCs w:val="0"/>
          <w:color w:val="000000" w:themeColor="text1"/>
          <w:kern w:val="0"/>
          <w:sz w:val="24"/>
          <w:szCs w:val="24"/>
        </w:rPr>
      </w:pPr>
      <w:r>
        <w:rPr>
          <w:color w:val="000000" w:themeColor="text1"/>
        </w:rPr>
        <w:br w:type="page"/>
      </w:r>
    </w:p>
    <w:p>
      <w:pPr>
        <w:pStyle w:val="2"/>
        <w:rPr>
          <w:rFonts w:ascii="Times New Roman" w:cs="Times New Roman"/>
          <w:color w:val="000000" w:themeColor="text1"/>
        </w:rPr>
      </w:pPr>
    </w:p>
    <w:p>
      <w:pPr>
        <w:spacing w:line="60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阆中市</w:t>
      </w:r>
      <w:r>
        <w:rPr>
          <w:rFonts w:eastAsia="方正小标宋简体"/>
          <w:color w:val="000000" w:themeColor="text1"/>
          <w:kern w:val="0"/>
          <w:sz w:val="44"/>
          <w:szCs w:val="44"/>
        </w:rPr>
        <w:t>“嘉陵江英才工程”2022年度引才需求信息表</w:t>
      </w:r>
      <w:r>
        <w:rPr>
          <w:rFonts w:hint="eastAsia" w:eastAsia="方正小标宋简体"/>
          <w:color w:val="000000" w:themeColor="text1"/>
          <w:kern w:val="0"/>
          <w:sz w:val="44"/>
          <w:szCs w:val="44"/>
        </w:rPr>
        <w:t>（五）</w:t>
      </w:r>
    </w:p>
    <w:p>
      <w:pPr>
        <w:pStyle w:val="2"/>
        <w:rPr>
          <w:color w:val="000000" w:themeColor="text1"/>
        </w:rPr>
      </w:pPr>
    </w:p>
    <w:tbl>
      <w:tblPr>
        <w:tblStyle w:val="5"/>
        <w:tblW w:w="14160" w:type="dxa"/>
        <w:jc w:val="center"/>
        <w:tblLayout w:type="fixed"/>
        <w:tblCellMar>
          <w:top w:w="0" w:type="dxa"/>
          <w:left w:w="108" w:type="dxa"/>
          <w:bottom w:w="0" w:type="dxa"/>
          <w:right w:w="108" w:type="dxa"/>
        </w:tblCellMar>
      </w:tblPr>
      <w:tblGrid>
        <w:gridCol w:w="1174"/>
        <w:gridCol w:w="1420"/>
        <w:gridCol w:w="1541"/>
        <w:gridCol w:w="1164"/>
        <w:gridCol w:w="1775"/>
        <w:gridCol w:w="1259"/>
        <w:gridCol w:w="1326"/>
        <w:gridCol w:w="1021"/>
        <w:gridCol w:w="1240"/>
        <w:gridCol w:w="224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阆中市动物疫病</w:t>
            </w:r>
          </w:p>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szCs w:val="24"/>
              </w:rPr>
              <w:t>预防控制中心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77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其他</w:t>
            </w:r>
          </w:p>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rPr>
              <w:t>事业单位</w:t>
            </w:r>
          </w:p>
        </w:tc>
        <w:tc>
          <w:tcPr>
            <w:tcW w:w="125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3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p>
        </w:tc>
        <w:tc>
          <w:tcPr>
            <w:tcW w:w="102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r>
              <w:rPr>
                <w:rFonts w:eastAsia="方正黑体简体"/>
                <w:color w:val="000000" w:themeColor="text1"/>
                <w:kern w:val="0"/>
                <w:sz w:val="24"/>
              </w:rPr>
              <w:br w:type="textWrapping"/>
            </w:r>
            <w:r>
              <w:rPr>
                <w:rFonts w:eastAsia="方正黑体简体"/>
                <w:color w:val="000000" w:themeColor="text1"/>
                <w:kern w:val="0"/>
                <w:sz w:val="24"/>
              </w:rPr>
              <w:t>编码</w:t>
            </w:r>
          </w:p>
        </w:tc>
        <w:tc>
          <w:tcPr>
            <w:tcW w:w="34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szCs w:val="24"/>
              </w:rPr>
              <w:t>李思瑜</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77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13990858891</w:t>
            </w:r>
          </w:p>
          <w:p>
            <w:pPr>
              <w:widowControl/>
              <w:spacing w:line="280" w:lineRule="exact"/>
              <w:jc w:val="center"/>
              <w:rPr>
                <w:rFonts w:eastAsia="方正楷体简体"/>
                <w:color w:val="000000" w:themeColor="text1"/>
                <w:kern w:val="0"/>
                <w:sz w:val="24"/>
              </w:rPr>
            </w:pPr>
            <w:r>
              <w:rPr>
                <w:rFonts w:hint="eastAsia" w:eastAsia="方正仿宋简体"/>
                <w:color w:val="000000" w:themeColor="text1"/>
                <w:kern w:val="0"/>
                <w:sz w:val="24"/>
                <w:szCs w:val="24"/>
              </w:rPr>
              <w:t>0817-6307833</w:t>
            </w:r>
          </w:p>
        </w:tc>
        <w:tc>
          <w:tcPr>
            <w:tcW w:w="12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3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380332472</w:t>
            </w:r>
          </w:p>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szCs w:val="24"/>
              </w:rPr>
              <w:t>@qq.com</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4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szCs w:val="24"/>
              </w:rPr>
              <w:t>阆中市长安西路219号</w:t>
            </w:r>
          </w:p>
        </w:tc>
      </w:tr>
      <w:tr>
        <w:tblPrEx>
          <w:tblCellMar>
            <w:top w:w="0" w:type="dxa"/>
            <w:left w:w="108" w:type="dxa"/>
            <w:bottom w:w="0" w:type="dxa"/>
            <w:right w:w="108" w:type="dxa"/>
          </w:tblCellMar>
        </w:tblPrEx>
        <w:trPr>
          <w:trHeight w:val="235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单位简介</w:t>
            </w:r>
            <w:r>
              <w:rPr>
                <w:rFonts w:eastAsia="方正楷体简体"/>
                <w:color w:val="000000" w:themeColor="text1"/>
                <w:kern w:val="0"/>
                <w:sz w:val="24"/>
              </w:rPr>
              <w:t>（</w:t>
            </w:r>
            <w:r>
              <w:rPr>
                <w:rFonts w:eastAsia="方正楷体简体"/>
                <w:color w:val="000000" w:themeColor="text1"/>
                <w:spacing w:val="-6"/>
                <w:kern w:val="0"/>
                <w:sz w:val="24"/>
              </w:rPr>
              <w:t>200字左右</w:t>
            </w:r>
            <w:r>
              <w:rPr>
                <w:rFonts w:eastAsia="方正楷体简体"/>
                <w:color w:val="000000" w:themeColor="text1"/>
                <w:kern w:val="0"/>
                <w:sz w:val="24"/>
              </w:rPr>
              <w:t>）</w:t>
            </w:r>
          </w:p>
        </w:tc>
        <w:tc>
          <w:tcPr>
            <w:tcW w:w="12986" w:type="dxa"/>
            <w:gridSpan w:val="9"/>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eastAsia="方正楷体简体"/>
                <w:color w:val="000000" w:themeColor="text1"/>
                <w:kern w:val="0"/>
                <w:sz w:val="24"/>
              </w:rPr>
            </w:pPr>
            <w:r>
              <w:rPr>
                <w:rFonts w:eastAsia="方正仿宋简体"/>
                <w:color w:val="000000" w:themeColor="text1"/>
                <w:sz w:val="24"/>
              </w:rPr>
              <w:t>阆中市动物疫病预防控中心成立于1993年，是农业农村局直属事业单位，机构规格为股级，财政全额拨款事业编制12名，股级领导职数2名（一正一副）。主要职责：负责重大动物疫病防制的技术指导、物资供应和日常事务等工作；负责拟定动物免疫计划，指导和监督动物免疫接种、场地消毒、畜禽驱虫等工作；负责动物疫病监测、疫情报告、疫点扑灭、疫病诊断工作；负责动物防疫体系建设；负责动物免疫日常监测管理工作；负责培训和指导基层兽医业务工作。</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27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7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2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tblPrEx>
          <w:tblCellMar>
            <w:top w:w="0" w:type="dxa"/>
            <w:left w:w="108" w:type="dxa"/>
            <w:bottom w:w="0" w:type="dxa"/>
            <w:right w:w="108" w:type="dxa"/>
          </w:tblCellMar>
        </w:tblPrEx>
        <w:trPr>
          <w:trHeight w:val="212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动物疫病防控及技术指导</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szCs w:val="24"/>
              </w:rPr>
              <w:t>(事业专技)</w:t>
            </w:r>
          </w:p>
        </w:tc>
        <w:tc>
          <w:tcPr>
            <w:tcW w:w="27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szCs w:val="24"/>
              </w:rPr>
              <w:t>兽医学</w:t>
            </w:r>
          </w:p>
        </w:tc>
        <w:tc>
          <w:tcPr>
            <w:tcW w:w="17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无</w:t>
            </w:r>
          </w:p>
        </w:tc>
        <w:tc>
          <w:tcPr>
            <w:tcW w:w="125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4"/>
              </w:rPr>
              <w:t>硕士研究生及以上</w:t>
            </w:r>
            <w:r>
              <w:rPr>
                <w:rFonts w:hint="eastAsia" w:eastAsia="方正仿宋简体"/>
                <w:color w:val="000000" w:themeColor="text1"/>
                <w:sz w:val="24"/>
              </w:rPr>
              <w:t>且</w:t>
            </w:r>
            <w:r>
              <w:rPr>
                <w:rFonts w:eastAsia="方正仿宋简体"/>
                <w:color w:val="000000" w:themeColor="text1"/>
                <w:sz w:val="24"/>
              </w:rPr>
              <w:t>取得相应学位</w:t>
            </w:r>
          </w:p>
        </w:tc>
        <w:tc>
          <w:tcPr>
            <w:tcW w:w="13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eastAsia="方正仿宋简体"/>
                <w:color w:val="000000" w:themeColor="text1"/>
                <w:sz w:val="24"/>
              </w:rPr>
              <w:t>最低服务年限5年；实验室工作</w:t>
            </w:r>
            <w:r>
              <w:rPr>
                <w:rFonts w:hint="eastAsia" w:eastAsia="方正仿宋简体"/>
                <w:color w:val="000000" w:themeColor="text1"/>
                <w:sz w:val="24"/>
              </w:rPr>
              <w:t>。</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z w:val="24"/>
              </w:rPr>
            </w:pPr>
            <w:r>
              <w:rPr>
                <w:rFonts w:eastAsia="方正仿宋简体"/>
                <w:color w:val="000000" w:themeColor="text1"/>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z w:val="24"/>
              </w:rPr>
              <w:t>刚性引进</w:t>
            </w:r>
          </w:p>
        </w:tc>
        <w:tc>
          <w:tcPr>
            <w:tcW w:w="2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4"/>
              </w:rPr>
              <w:t>按国家政策及本市相关规定落实待遇</w:t>
            </w:r>
          </w:p>
        </w:tc>
      </w:tr>
    </w:tbl>
    <w:p>
      <w:pPr>
        <w:rPr>
          <w:color w:val="000000" w:themeColor="text1"/>
        </w:rPr>
      </w:pPr>
    </w:p>
    <w:p>
      <w:pPr>
        <w:widowControl/>
        <w:jc w:val="left"/>
        <w:rPr>
          <w:rFonts w:eastAsia="宋体"/>
          <w:b w:val="0"/>
          <w:bCs w:val="0"/>
          <w:color w:val="000000" w:themeColor="text1"/>
          <w:kern w:val="0"/>
          <w:sz w:val="24"/>
          <w:szCs w:val="24"/>
        </w:rPr>
      </w:pPr>
      <w:r>
        <w:rPr>
          <w:color w:val="000000" w:themeColor="text1"/>
        </w:rPr>
        <w:br w:type="page"/>
      </w:r>
    </w:p>
    <w:p>
      <w:pPr>
        <w:pStyle w:val="2"/>
        <w:rPr>
          <w:rFonts w:ascii="Times New Roman" w:cs="Times New Roman"/>
          <w:color w:val="000000" w:themeColor="text1"/>
        </w:rPr>
      </w:pPr>
    </w:p>
    <w:p>
      <w:pPr>
        <w:spacing w:line="600" w:lineRule="exact"/>
        <w:jc w:val="center"/>
        <w:rPr>
          <w:rFonts w:eastAsia="方正楷体简体"/>
          <w:color w:val="000000" w:themeColor="text1"/>
          <w:kern w:val="0"/>
          <w:sz w:val="24"/>
        </w:rPr>
      </w:pPr>
      <w:r>
        <w:rPr>
          <w:rFonts w:hint="eastAsia" w:eastAsia="方正小标宋简体"/>
          <w:color w:val="000000" w:themeColor="text1"/>
          <w:kern w:val="0"/>
          <w:sz w:val="44"/>
          <w:szCs w:val="44"/>
        </w:rPr>
        <w:t>阆中市</w:t>
      </w:r>
      <w:r>
        <w:rPr>
          <w:rFonts w:eastAsia="方正小标宋简体"/>
          <w:color w:val="000000" w:themeColor="text1"/>
          <w:kern w:val="0"/>
          <w:sz w:val="44"/>
          <w:szCs w:val="44"/>
        </w:rPr>
        <w:t>“嘉陵江英才工程”2022年度引才需求信息表</w:t>
      </w:r>
      <w:r>
        <w:rPr>
          <w:rFonts w:hint="eastAsia" w:eastAsia="方正小标宋简体"/>
          <w:color w:val="000000" w:themeColor="text1"/>
          <w:kern w:val="0"/>
          <w:sz w:val="44"/>
          <w:szCs w:val="44"/>
        </w:rPr>
        <w:t>（六）</w:t>
      </w:r>
    </w:p>
    <w:p>
      <w:pPr>
        <w:rPr>
          <w:rFonts w:eastAsia="方正楷体简体"/>
          <w:color w:val="000000" w:themeColor="text1"/>
          <w:kern w:val="0"/>
          <w:sz w:val="24"/>
        </w:rPr>
      </w:pPr>
    </w:p>
    <w:tbl>
      <w:tblPr>
        <w:tblStyle w:val="5"/>
        <w:tblW w:w="14160" w:type="dxa"/>
        <w:jc w:val="center"/>
        <w:tblLayout w:type="fixed"/>
        <w:tblCellMar>
          <w:top w:w="0" w:type="dxa"/>
          <w:left w:w="108" w:type="dxa"/>
          <w:bottom w:w="0" w:type="dxa"/>
          <w:right w:w="108" w:type="dxa"/>
        </w:tblCellMar>
      </w:tblPr>
      <w:tblGrid>
        <w:gridCol w:w="1174"/>
        <w:gridCol w:w="1420"/>
        <w:gridCol w:w="1541"/>
        <w:gridCol w:w="1164"/>
        <w:gridCol w:w="1670"/>
        <w:gridCol w:w="1125"/>
        <w:gridCol w:w="108"/>
        <w:gridCol w:w="1457"/>
        <w:gridCol w:w="1021"/>
        <w:gridCol w:w="1240"/>
        <w:gridCol w:w="224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szCs w:val="24"/>
              </w:rPr>
              <w:t>阆中市农田建设服务站</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67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其他</w:t>
            </w:r>
          </w:p>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rPr>
              <w:t>事业单位</w:t>
            </w:r>
          </w:p>
        </w:tc>
        <w:tc>
          <w:tcPr>
            <w:tcW w:w="112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56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w:t>
            </w:r>
          </w:p>
        </w:tc>
        <w:tc>
          <w:tcPr>
            <w:tcW w:w="102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r>
              <w:rPr>
                <w:rFonts w:eastAsia="方正黑体简体"/>
                <w:color w:val="000000" w:themeColor="text1"/>
                <w:kern w:val="0"/>
                <w:sz w:val="24"/>
              </w:rPr>
              <w:br w:type="textWrapping"/>
            </w:r>
            <w:r>
              <w:rPr>
                <w:rFonts w:eastAsia="方正黑体简体"/>
                <w:color w:val="000000" w:themeColor="text1"/>
                <w:kern w:val="0"/>
                <w:sz w:val="24"/>
              </w:rPr>
              <w:t>编码</w:t>
            </w:r>
          </w:p>
        </w:tc>
        <w:tc>
          <w:tcPr>
            <w:tcW w:w="34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楷体简体"/>
                <w:color w:val="000000" w:themeColor="text1"/>
                <w:kern w:val="0"/>
                <w:sz w:val="24"/>
              </w:rPr>
              <w:t>637400</w:t>
            </w:r>
          </w:p>
        </w:tc>
      </w:tr>
      <w:tr>
        <w:tblPrEx>
          <w:tblCellMar>
            <w:top w:w="0" w:type="dxa"/>
            <w:left w:w="108" w:type="dxa"/>
            <w:bottom w:w="0" w:type="dxa"/>
            <w:right w:w="108" w:type="dxa"/>
          </w:tblCellMar>
        </w:tblPrEx>
        <w:trPr>
          <w:trHeight w:val="63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szCs w:val="24"/>
              </w:rPr>
              <w:t>李思瑜</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67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13990858891</w:t>
            </w:r>
          </w:p>
          <w:p>
            <w:pPr>
              <w:widowControl/>
              <w:spacing w:line="280" w:lineRule="exact"/>
              <w:jc w:val="center"/>
              <w:rPr>
                <w:rFonts w:eastAsia="方正楷体简体"/>
                <w:color w:val="000000" w:themeColor="text1"/>
                <w:kern w:val="0"/>
                <w:sz w:val="24"/>
              </w:rPr>
            </w:pPr>
            <w:r>
              <w:rPr>
                <w:rFonts w:hint="eastAsia" w:eastAsia="方正仿宋简体"/>
                <w:color w:val="000000" w:themeColor="text1"/>
                <w:kern w:val="0"/>
                <w:sz w:val="24"/>
                <w:szCs w:val="24"/>
              </w:rPr>
              <w:t>0817-6307833</w:t>
            </w:r>
          </w:p>
        </w:tc>
        <w:tc>
          <w:tcPr>
            <w:tcW w:w="112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56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380332472</w:t>
            </w:r>
          </w:p>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szCs w:val="24"/>
              </w:rPr>
              <w:t>@qq.com</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48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楷体_GB2312"/>
                <w:color w:val="000000" w:themeColor="text1"/>
                <w:kern w:val="0"/>
                <w:sz w:val="24"/>
                <w:szCs w:val="24"/>
              </w:rPr>
              <w:t>阆中市长安西路219号</w:t>
            </w:r>
          </w:p>
        </w:tc>
      </w:tr>
      <w:tr>
        <w:tblPrEx>
          <w:tblCellMar>
            <w:top w:w="0" w:type="dxa"/>
            <w:left w:w="108" w:type="dxa"/>
            <w:bottom w:w="0" w:type="dxa"/>
            <w:right w:w="108" w:type="dxa"/>
          </w:tblCellMar>
        </w:tblPrEx>
        <w:trPr>
          <w:trHeight w:val="22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单位简介</w:t>
            </w:r>
            <w:r>
              <w:rPr>
                <w:rFonts w:eastAsia="方正楷体简体"/>
                <w:color w:val="000000" w:themeColor="text1"/>
                <w:kern w:val="0"/>
                <w:sz w:val="24"/>
              </w:rPr>
              <w:t>（</w:t>
            </w:r>
            <w:r>
              <w:rPr>
                <w:rFonts w:eastAsia="方正楷体简体"/>
                <w:color w:val="000000" w:themeColor="text1"/>
                <w:spacing w:val="-6"/>
                <w:kern w:val="0"/>
                <w:sz w:val="24"/>
              </w:rPr>
              <w:t>200字左右</w:t>
            </w:r>
            <w:r>
              <w:rPr>
                <w:rFonts w:eastAsia="方正楷体简体"/>
                <w:color w:val="000000" w:themeColor="text1"/>
                <w:kern w:val="0"/>
                <w:sz w:val="24"/>
              </w:rPr>
              <w:t>）</w:t>
            </w:r>
          </w:p>
        </w:tc>
        <w:tc>
          <w:tcPr>
            <w:tcW w:w="12986"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eastAsia="方正楷体简体"/>
                <w:color w:val="000000" w:themeColor="text1"/>
                <w:kern w:val="0"/>
                <w:sz w:val="24"/>
              </w:rPr>
            </w:pPr>
            <w:r>
              <w:rPr>
                <w:rFonts w:eastAsia="方正仿宋简体"/>
                <w:color w:val="000000" w:themeColor="text1"/>
                <w:kern w:val="0"/>
                <w:sz w:val="24"/>
                <w:szCs w:val="24"/>
              </w:rPr>
              <w:t>阆中市农田建设服务站是阆中市农业农村局直属事业单位，机构规格为股级，财政全额拨款事业编制18名。主要职责：负责指导全市高标准农田建设和耕地质量保护、提升、监测工作</w:t>
            </w:r>
            <w:r>
              <w:rPr>
                <w:rFonts w:hint="eastAsia" w:eastAsia="方正仿宋简体"/>
                <w:color w:val="000000" w:themeColor="text1"/>
                <w:kern w:val="0"/>
                <w:sz w:val="24"/>
                <w:szCs w:val="24"/>
              </w:rPr>
              <w:t>；</w:t>
            </w:r>
            <w:r>
              <w:rPr>
                <w:rFonts w:eastAsia="方正仿宋简体"/>
                <w:color w:val="000000" w:themeColor="text1"/>
                <w:kern w:val="0"/>
                <w:sz w:val="24"/>
                <w:szCs w:val="24"/>
              </w:rPr>
              <w:t>贯彻落实农田建设技术标准及规范</w:t>
            </w:r>
            <w:r>
              <w:rPr>
                <w:rFonts w:hint="eastAsia" w:eastAsia="方正仿宋简体"/>
                <w:color w:val="000000" w:themeColor="text1"/>
                <w:kern w:val="0"/>
                <w:sz w:val="24"/>
                <w:szCs w:val="24"/>
              </w:rPr>
              <w:t>；</w:t>
            </w:r>
            <w:r>
              <w:rPr>
                <w:rFonts w:eastAsia="方正仿宋简体"/>
                <w:color w:val="000000" w:themeColor="text1"/>
                <w:kern w:val="0"/>
                <w:sz w:val="24"/>
                <w:szCs w:val="24"/>
              </w:rPr>
              <w:t>拟订农田建设发展规划，提出农田建设项目需求建议</w:t>
            </w:r>
            <w:r>
              <w:rPr>
                <w:rFonts w:hint="eastAsia" w:eastAsia="方正仿宋简体"/>
                <w:color w:val="000000" w:themeColor="text1"/>
                <w:kern w:val="0"/>
                <w:sz w:val="24"/>
                <w:szCs w:val="24"/>
              </w:rPr>
              <w:t>；</w:t>
            </w:r>
            <w:r>
              <w:rPr>
                <w:rFonts w:eastAsia="方正仿宋简体"/>
                <w:color w:val="000000" w:themeColor="text1"/>
                <w:kern w:val="0"/>
                <w:sz w:val="24"/>
                <w:szCs w:val="24"/>
              </w:rPr>
              <w:t>编制农业综合开发项目、农田整治项目、农田建设项目和农田水利建设项目的年度计划</w:t>
            </w:r>
            <w:r>
              <w:rPr>
                <w:rFonts w:hint="eastAsia" w:eastAsia="方正仿宋简体"/>
                <w:color w:val="000000" w:themeColor="text1"/>
                <w:kern w:val="0"/>
                <w:sz w:val="24"/>
                <w:szCs w:val="24"/>
              </w:rPr>
              <w:t>；</w:t>
            </w:r>
            <w:r>
              <w:rPr>
                <w:rFonts w:eastAsia="方正仿宋简体"/>
                <w:color w:val="000000" w:themeColor="text1"/>
                <w:kern w:val="0"/>
                <w:sz w:val="24"/>
                <w:szCs w:val="24"/>
              </w:rPr>
              <w:t>负责项目申报审批，组织编制项目可研、实施方案、勘测设计、工程预算</w:t>
            </w:r>
            <w:r>
              <w:rPr>
                <w:rFonts w:hint="eastAsia" w:eastAsia="方正仿宋简体"/>
                <w:color w:val="000000" w:themeColor="text1"/>
                <w:kern w:val="0"/>
                <w:sz w:val="24"/>
                <w:szCs w:val="24"/>
              </w:rPr>
              <w:t>；</w:t>
            </w:r>
            <w:r>
              <w:rPr>
                <w:rFonts w:eastAsia="方正仿宋简体"/>
                <w:color w:val="000000" w:themeColor="text1"/>
                <w:kern w:val="0"/>
                <w:sz w:val="24"/>
                <w:szCs w:val="24"/>
              </w:rPr>
              <w:t>负责组织项目实施、竣工验收、绩效考评、上图入库</w:t>
            </w:r>
            <w:r>
              <w:rPr>
                <w:rFonts w:hint="eastAsia" w:eastAsia="方正仿宋简体"/>
                <w:color w:val="000000" w:themeColor="text1"/>
                <w:kern w:val="0"/>
                <w:sz w:val="24"/>
                <w:szCs w:val="24"/>
              </w:rPr>
              <w:t>；</w:t>
            </w:r>
            <w:r>
              <w:rPr>
                <w:rFonts w:eastAsia="方正仿宋简体"/>
                <w:color w:val="000000" w:themeColor="text1"/>
                <w:kern w:val="0"/>
                <w:sz w:val="24"/>
                <w:szCs w:val="24"/>
              </w:rPr>
              <w:t>负责永久基本农田质量保护</w:t>
            </w:r>
            <w:r>
              <w:rPr>
                <w:rFonts w:hint="eastAsia" w:eastAsia="方正仿宋简体"/>
                <w:color w:val="000000" w:themeColor="text1"/>
                <w:kern w:val="0"/>
                <w:sz w:val="24"/>
                <w:szCs w:val="24"/>
              </w:rPr>
              <w:t>；</w:t>
            </w:r>
            <w:r>
              <w:rPr>
                <w:rFonts w:eastAsia="方正仿宋简体"/>
                <w:color w:val="000000" w:themeColor="text1"/>
                <w:kern w:val="0"/>
                <w:sz w:val="24"/>
                <w:szCs w:val="24"/>
              </w:rPr>
              <w:t>负责耕地质量监测点和田间调查点规划布局、点位建设，开展耕地质量监测点田间试验、取土化验</w:t>
            </w:r>
            <w:r>
              <w:rPr>
                <w:rFonts w:hint="eastAsia" w:eastAsia="方正仿宋简体"/>
                <w:color w:val="000000" w:themeColor="text1"/>
                <w:kern w:val="0"/>
                <w:sz w:val="24"/>
                <w:szCs w:val="24"/>
              </w:rPr>
              <w:t>；</w:t>
            </w:r>
            <w:r>
              <w:rPr>
                <w:rFonts w:eastAsia="方正仿宋简体"/>
                <w:color w:val="000000" w:themeColor="text1"/>
                <w:kern w:val="0"/>
                <w:sz w:val="24"/>
                <w:szCs w:val="24"/>
              </w:rPr>
              <w:t>负责耕地质量等级评价。</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27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67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23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4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tblPrEx>
          <w:tblCellMar>
            <w:top w:w="0" w:type="dxa"/>
            <w:left w:w="108" w:type="dxa"/>
            <w:bottom w:w="0" w:type="dxa"/>
            <w:right w:w="108" w:type="dxa"/>
          </w:tblCellMar>
        </w:tblPrEx>
        <w:trPr>
          <w:trHeight w:val="212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42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农田建设</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szCs w:val="24"/>
              </w:rPr>
              <w:t>服务（事业专技）</w:t>
            </w:r>
          </w:p>
        </w:tc>
        <w:tc>
          <w:tcPr>
            <w:tcW w:w="270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szCs w:val="24"/>
              </w:rPr>
              <w:t>农业水土工程、土地资源管理</w:t>
            </w:r>
          </w:p>
        </w:tc>
        <w:tc>
          <w:tcPr>
            <w:tcW w:w="167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无</w:t>
            </w:r>
          </w:p>
        </w:tc>
        <w:tc>
          <w:tcPr>
            <w:tcW w:w="123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4"/>
              </w:rPr>
              <w:t>硕士研究生及以上</w:t>
            </w:r>
            <w:r>
              <w:rPr>
                <w:rFonts w:eastAsia="方正仿宋简体"/>
                <w:color w:val="000000" w:themeColor="text1"/>
                <w:sz w:val="21"/>
                <w:szCs w:val="21"/>
              </w:rPr>
              <w:t>且</w:t>
            </w:r>
            <w:r>
              <w:rPr>
                <w:rFonts w:eastAsia="方正仿宋简体"/>
                <w:color w:val="000000" w:themeColor="text1"/>
                <w:sz w:val="24"/>
              </w:rPr>
              <w:t>取得相应学位</w:t>
            </w:r>
          </w:p>
        </w:tc>
        <w:tc>
          <w:tcPr>
            <w:tcW w:w="14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eastAsia="方正仿宋简体"/>
                <w:color w:val="000000" w:themeColor="text1"/>
                <w:sz w:val="24"/>
              </w:rPr>
              <w:t>最低服务年限5年</w:t>
            </w:r>
          </w:p>
        </w:tc>
        <w:tc>
          <w:tcPr>
            <w:tcW w:w="102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z w:val="24"/>
              </w:rPr>
            </w:pPr>
            <w:r>
              <w:rPr>
                <w:rFonts w:eastAsia="方正仿宋简体"/>
                <w:color w:val="000000" w:themeColor="text1"/>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z w:val="24"/>
              </w:rPr>
              <w:t>刚性引进</w:t>
            </w:r>
          </w:p>
        </w:tc>
        <w:tc>
          <w:tcPr>
            <w:tcW w:w="2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4"/>
              </w:rPr>
              <w:t>按国家政策及本市相关规定落实待遇</w:t>
            </w:r>
          </w:p>
        </w:tc>
      </w:tr>
    </w:tbl>
    <w:p>
      <w:pPr>
        <w:rPr>
          <w:color w:val="000000" w:themeColor="text1"/>
        </w:rPr>
      </w:pPr>
    </w:p>
    <w:p>
      <w:pPr>
        <w:pStyle w:val="2"/>
        <w:rPr>
          <w:rFonts w:ascii="Times New Roman" w:cs="Times New Roman"/>
          <w:color w:val="000000" w:themeColor="text1"/>
        </w:rPr>
      </w:pPr>
    </w:p>
    <w:p>
      <w:pPr>
        <w:spacing w:line="600" w:lineRule="exact"/>
        <w:jc w:val="center"/>
        <w:rPr>
          <w:rFonts w:eastAsia="方正小标宋简体"/>
          <w:color w:val="000000" w:themeColor="text1"/>
          <w:kern w:val="0"/>
          <w:sz w:val="44"/>
          <w:szCs w:val="44"/>
        </w:rPr>
      </w:pPr>
      <w:r>
        <w:rPr>
          <w:rFonts w:hint="eastAsia" w:eastAsia="方正小标宋简体"/>
          <w:color w:val="000000" w:themeColor="text1"/>
          <w:kern w:val="0"/>
          <w:sz w:val="44"/>
          <w:szCs w:val="44"/>
        </w:rPr>
        <w:t>阆中市“嘉陵江英才工程”2022年度引才需求信息表（七）</w:t>
      </w:r>
    </w:p>
    <w:p>
      <w:pPr>
        <w:rPr>
          <w:rFonts w:eastAsia="方正楷体简体"/>
          <w:color w:val="000000" w:themeColor="text1"/>
          <w:kern w:val="0"/>
          <w:sz w:val="24"/>
        </w:rPr>
      </w:pPr>
    </w:p>
    <w:tbl>
      <w:tblPr>
        <w:tblStyle w:val="5"/>
        <w:tblW w:w="14021" w:type="dxa"/>
        <w:jc w:val="center"/>
        <w:tblLayout w:type="fixed"/>
        <w:tblCellMar>
          <w:top w:w="0" w:type="dxa"/>
          <w:left w:w="108" w:type="dxa"/>
          <w:bottom w:w="0" w:type="dxa"/>
          <w:right w:w="108" w:type="dxa"/>
        </w:tblCellMar>
      </w:tblPr>
      <w:tblGrid>
        <w:gridCol w:w="1174"/>
        <w:gridCol w:w="1357"/>
        <w:gridCol w:w="1604"/>
        <w:gridCol w:w="1164"/>
        <w:gridCol w:w="1650"/>
        <w:gridCol w:w="1105"/>
        <w:gridCol w:w="148"/>
        <w:gridCol w:w="1352"/>
        <w:gridCol w:w="1126"/>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单 位</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名 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仿宋"/>
                <w:color w:val="000000" w:themeColor="text1"/>
                <w:kern w:val="0"/>
                <w:sz w:val="24"/>
              </w:rPr>
            </w:pPr>
            <w:r>
              <w:rPr>
                <w:rFonts w:eastAsia="方正仿宋简体"/>
                <w:bCs w:val="0"/>
                <w:color w:val="000000" w:themeColor="text1"/>
                <w:spacing w:val="-4"/>
                <w:sz w:val="24"/>
                <w:szCs w:val="24"/>
              </w:rPr>
              <w:t>阆中经济开发区企业服务中心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单 位</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类 别</w:t>
            </w:r>
          </w:p>
        </w:tc>
        <w:tc>
          <w:tcPr>
            <w:tcW w:w="165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仿宋"/>
                <w:color w:val="000000" w:themeColor="text1"/>
                <w:kern w:val="0"/>
                <w:sz w:val="24"/>
              </w:rPr>
            </w:pPr>
            <w:r>
              <w:rPr>
                <w:rFonts w:eastAsia="方正仿宋简体"/>
                <w:bCs w:val="0"/>
                <w:color w:val="000000" w:themeColor="text1"/>
                <w:spacing w:val="-4"/>
                <w:sz w:val="24"/>
                <w:szCs w:val="24"/>
              </w:rPr>
              <w:t>其他事业单位</w:t>
            </w:r>
          </w:p>
        </w:tc>
        <w:tc>
          <w:tcPr>
            <w:tcW w:w="11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单 位</w:t>
            </w:r>
          </w:p>
          <w:p>
            <w:pPr>
              <w:widowControl/>
              <w:spacing w:line="280" w:lineRule="exact"/>
              <w:jc w:val="center"/>
              <w:rPr>
                <w:rFonts w:eastAsia="仿宋"/>
                <w:color w:val="000000" w:themeColor="text1"/>
                <w:kern w:val="0"/>
                <w:sz w:val="24"/>
              </w:rPr>
            </w:pPr>
            <w:r>
              <w:rPr>
                <w:rFonts w:ascii="黑体" w:hAnsi="黑体" w:eastAsia="黑体"/>
                <w:color w:val="000000" w:themeColor="text1"/>
                <w:kern w:val="0"/>
                <w:sz w:val="24"/>
              </w:rPr>
              <w:t>网 址</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仿宋"/>
                <w:color w:val="000000" w:themeColor="text1"/>
                <w:kern w:val="0"/>
                <w:sz w:val="24"/>
              </w:rPr>
            </w:pPr>
          </w:p>
        </w:tc>
        <w:tc>
          <w:tcPr>
            <w:tcW w:w="11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邮 政</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编 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仿宋"/>
                <w:color w:val="000000" w:themeColor="text1"/>
                <w:kern w:val="0"/>
                <w:sz w:val="24"/>
              </w:rPr>
            </w:pPr>
            <w:r>
              <w:rPr>
                <w:rFonts w:eastAsia="方正仿宋简体"/>
                <w:bCs w:val="0"/>
                <w:color w:val="000000" w:themeColor="text1"/>
                <w:spacing w:val="-4"/>
                <w:sz w:val="24"/>
                <w:szCs w:val="24"/>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仿宋"/>
                <w:color w:val="000000" w:themeColor="text1"/>
                <w:kern w:val="0"/>
                <w:sz w:val="24"/>
              </w:rPr>
            </w:pPr>
            <w:r>
              <w:rPr>
                <w:rFonts w:eastAsia="方正仿宋简体"/>
                <w:bCs w:val="0"/>
                <w:color w:val="000000" w:themeColor="text1"/>
                <w:spacing w:val="-4"/>
                <w:sz w:val="24"/>
                <w:szCs w:val="24"/>
              </w:rPr>
              <w:t>殷  浩</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联 系</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电 话</w:t>
            </w:r>
          </w:p>
        </w:tc>
        <w:tc>
          <w:tcPr>
            <w:tcW w:w="165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仿宋"/>
                <w:color w:val="000000" w:themeColor="text1"/>
                <w:kern w:val="0"/>
                <w:sz w:val="24"/>
              </w:rPr>
            </w:pPr>
            <w:r>
              <w:rPr>
                <w:rFonts w:eastAsia="方正仿宋简体"/>
                <w:bCs w:val="0"/>
                <w:color w:val="000000" w:themeColor="text1"/>
                <w:spacing w:val="-4"/>
                <w:sz w:val="24"/>
                <w:szCs w:val="24"/>
              </w:rPr>
              <w:t>08176289300</w:t>
            </w:r>
          </w:p>
        </w:tc>
        <w:tc>
          <w:tcPr>
            <w:tcW w:w="11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仿宋"/>
                <w:color w:val="000000" w:themeColor="text1"/>
                <w:kern w:val="0"/>
                <w:sz w:val="24"/>
              </w:rPr>
            </w:pPr>
            <w:r>
              <w:rPr>
                <w:rFonts w:eastAsia="仿宋"/>
                <w:color w:val="000000" w:themeColor="text1"/>
                <w:kern w:val="0"/>
                <w:sz w:val="24"/>
              </w:rPr>
              <w:t>E-mail</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仿宋"/>
                <w:color w:val="000000" w:themeColor="text1"/>
                <w:kern w:val="0"/>
                <w:sz w:val="24"/>
              </w:rPr>
            </w:pPr>
            <w:r>
              <w:rPr>
                <w:rFonts w:eastAsia="方正仿宋简体"/>
                <w:bCs w:val="0"/>
                <w:color w:val="000000" w:themeColor="text1"/>
                <w:spacing w:val="-4"/>
                <w:sz w:val="24"/>
                <w:szCs w:val="24"/>
              </w:rPr>
              <w:t>774870544@qq.com</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通 讯</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地 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仿宋"/>
                <w:color w:val="000000" w:themeColor="text1"/>
                <w:kern w:val="0"/>
                <w:sz w:val="24"/>
              </w:rPr>
            </w:pPr>
            <w:r>
              <w:rPr>
                <w:rFonts w:eastAsia="方正仿宋简体"/>
                <w:bCs w:val="0"/>
                <w:color w:val="000000" w:themeColor="text1"/>
                <w:spacing w:val="-4"/>
                <w:sz w:val="24"/>
                <w:szCs w:val="24"/>
              </w:rPr>
              <w:t>四川省阆中市环保大楼五楼</w:t>
            </w:r>
          </w:p>
        </w:tc>
      </w:tr>
      <w:tr>
        <w:tblPrEx>
          <w:tblCellMar>
            <w:top w:w="0" w:type="dxa"/>
            <w:left w:w="108" w:type="dxa"/>
            <w:bottom w:w="0" w:type="dxa"/>
            <w:right w:w="108" w:type="dxa"/>
          </w:tblCellMar>
        </w:tblPrEx>
        <w:trPr>
          <w:trHeight w:val="299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单 位   简 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eastAsia="仿宋"/>
                <w:color w:val="000000" w:themeColor="text1"/>
                <w:kern w:val="0"/>
                <w:sz w:val="24"/>
              </w:rPr>
            </w:pPr>
            <w:r>
              <w:rPr>
                <w:rFonts w:eastAsia="方正仿宋简体"/>
                <w:color w:val="000000" w:themeColor="text1"/>
                <w:kern w:val="0"/>
                <w:sz w:val="24"/>
                <w:szCs w:val="24"/>
              </w:rPr>
              <w:t>阆中经济开发区企业服务中心，主要职责是贯彻党的路线、方针、政策、园区发展规划、基础设施建设、企业服务及招商引资，现规划总面积达30平方公里，东起阆中飞机场西至广南高速接口，北至阆中火车站，南至国道212线阆中收费站，主要包括七江食品工业园、航空港高新技术产业园、火车站现代物流园、高速路连接线经济走廊，形成布局为三园一走廊的产业园区格局。目前已开发土地面积15平方公里，建成面积达12平方公里，剩余可供开发面积约25平方公里，实际发展的主导产业为食品加工、医药制造、纺织服装、新型建材等，规划发展的主导产业为新材料、新能源等高新技术产业。</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序 号</w:t>
            </w:r>
          </w:p>
        </w:tc>
        <w:tc>
          <w:tcPr>
            <w:tcW w:w="13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引进岗位</w:t>
            </w:r>
          </w:p>
        </w:tc>
        <w:tc>
          <w:tcPr>
            <w:tcW w:w="276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专  业</w:t>
            </w:r>
          </w:p>
        </w:tc>
        <w:tc>
          <w:tcPr>
            <w:tcW w:w="16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职务职称</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要求</w:t>
            </w:r>
          </w:p>
        </w:tc>
        <w:tc>
          <w:tcPr>
            <w:tcW w:w="125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学历学位</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要求</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其他要求</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需 求</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人 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引 进</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方 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提供薪酬、生活待</w:t>
            </w:r>
          </w:p>
          <w:p>
            <w:pPr>
              <w:widowControl/>
              <w:spacing w:line="280" w:lineRule="exact"/>
              <w:jc w:val="center"/>
              <w:rPr>
                <w:rFonts w:ascii="黑体" w:hAnsi="黑体" w:eastAsia="黑体"/>
                <w:color w:val="000000" w:themeColor="text1"/>
                <w:kern w:val="0"/>
                <w:sz w:val="24"/>
              </w:rPr>
            </w:pPr>
            <w:r>
              <w:rPr>
                <w:rFonts w:ascii="黑体" w:hAnsi="黑体" w:eastAsia="黑体"/>
                <w:color w:val="000000" w:themeColor="text1"/>
                <w:kern w:val="0"/>
                <w:sz w:val="24"/>
              </w:rPr>
              <w:t>遇或其他优惠条件</w:t>
            </w:r>
          </w:p>
        </w:tc>
      </w:tr>
      <w:tr>
        <w:tblPrEx>
          <w:tblCellMar>
            <w:top w:w="0" w:type="dxa"/>
            <w:left w:w="108" w:type="dxa"/>
            <w:bottom w:w="0" w:type="dxa"/>
            <w:right w:w="108" w:type="dxa"/>
          </w:tblCellMar>
        </w:tblPrEx>
        <w:trPr>
          <w:trHeight w:val="155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3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textAlignment w:val="center"/>
              <w:rPr>
                <w:rFonts w:eastAsia="方正仿宋简体"/>
                <w:color w:val="000000" w:themeColor="text1"/>
                <w:kern w:val="0"/>
                <w:sz w:val="24"/>
                <w:szCs w:val="24"/>
              </w:rPr>
            </w:pPr>
            <w:r>
              <w:rPr>
                <w:rFonts w:eastAsia="方正仿宋简体"/>
                <w:color w:val="000000" w:themeColor="text1"/>
                <w:kern w:val="0"/>
                <w:sz w:val="24"/>
                <w:szCs w:val="24"/>
              </w:rPr>
              <w:t>技术研发</w:t>
            </w:r>
          </w:p>
          <w:p>
            <w:pPr>
              <w:widowControl/>
              <w:spacing w:line="280" w:lineRule="exact"/>
              <w:jc w:val="center"/>
              <w:textAlignment w:val="center"/>
              <w:rPr>
                <w:rFonts w:eastAsia="方正仿宋简体"/>
                <w:color w:val="000000" w:themeColor="text1"/>
                <w:kern w:val="0"/>
                <w:sz w:val="24"/>
                <w:szCs w:val="24"/>
              </w:rPr>
            </w:pPr>
            <w:r>
              <w:rPr>
                <w:rFonts w:eastAsia="方正仿宋简体"/>
                <w:color w:val="000000" w:themeColor="text1"/>
                <w:kern w:val="0"/>
                <w:sz w:val="24"/>
                <w:szCs w:val="24"/>
              </w:rPr>
              <w:t>（事业专技）</w:t>
            </w:r>
          </w:p>
        </w:tc>
        <w:tc>
          <w:tcPr>
            <w:tcW w:w="276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食品科学与工程、食品科学、粮食、油脂及植物蛋白工程</w:t>
            </w:r>
          </w:p>
        </w:tc>
        <w:tc>
          <w:tcPr>
            <w:tcW w:w="16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具有相应初级及以上职称</w:t>
            </w:r>
          </w:p>
        </w:tc>
        <w:tc>
          <w:tcPr>
            <w:tcW w:w="125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硕士研究生及以上</w:t>
            </w:r>
            <w:r>
              <w:rPr>
                <w:rFonts w:hint="eastAsia" w:eastAsia="方正仿宋简体"/>
                <w:color w:val="000000" w:themeColor="text1"/>
                <w:sz w:val="24"/>
              </w:rPr>
              <w:t>且</w:t>
            </w:r>
            <w:r>
              <w:rPr>
                <w:rFonts w:eastAsia="方正仿宋简体"/>
                <w:color w:val="000000" w:themeColor="text1"/>
                <w:sz w:val="24"/>
              </w:rPr>
              <w:t>取得相应学位</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spacing w:val="-4"/>
                <w:sz w:val="24"/>
              </w:rPr>
              <w:t>本岗位将根据工作需要派驻到企业服务</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r>
    </w:tbl>
    <w:p>
      <w:pPr>
        <w:spacing w:line="600" w:lineRule="exact"/>
        <w:jc w:val="center"/>
        <w:rPr>
          <w:rFonts w:eastAsia="方正小标宋简体"/>
          <w:color w:val="000000" w:themeColor="text1"/>
          <w:kern w:val="0"/>
          <w:sz w:val="44"/>
          <w:szCs w:val="44"/>
        </w:rPr>
      </w:pPr>
    </w:p>
    <w:p>
      <w:pPr>
        <w:spacing w:line="600" w:lineRule="exact"/>
        <w:jc w:val="center"/>
        <w:rPr>
          <w:rFonts w:eastAsia="方正小标宋简体"/>
          <w:color w:val="000000" w:themeColor="text1"/>
          <w:kern w:val="0"/>
          <w:sz w:val="40"/>
          <w:szCs w:val="40"/>
        </w:rPr>
      </w:pPr>
      <w:r>
        <w:rPr>
          <w:rFonts w:hint="eastAsia" w:eastAsia="方正小标宋简体"/>
          <w:color w:val="000000" w:themeColor="text1"/>
          <w:kern w:val="0"/>
          <w:sz w:val="44"/>
          <w:szCs w:val="44"/>
        </w:rPr>
        <w:t>阆中市</w:t>
      </w:r>
      <w:r>
        <w:rPr>
          <w:rFonts w:eastAsia="方正小标宋简体"/>
          <w:color w:val="000000" w:themeColor="text1"/>
          <w:kern w:val="0"/>
          <w:sz w:val="44"/>
          <w:szCs w:val="44"/>
        </w:rPr>
        <w:t>“嘉陵江英才工程”2022年度引才需求信息表</w:t>
      </w:r>
      <w:r>
        <w:rPr>
          <w:rFonts w:hint="eastAsia" w:eastAsia="方正小标宋简体"/>
          <w:color w:val="000000" w:themeColor="text1"/>
          <w:kern w:val="0"/>
          <w:sz w:val="44"/>
          <w:szCs w:val="44"/>
        </w:rPr>
        <w:t>（八）</w:t>
      </w:r>
    </w:p>
    <w:p>
      <w:pPr>
        <w:rPr>
          <w:rFonts w:eastAsia="方正楷体简体"/>
          <w:color w:val="000000" w:themeColor="text1"/>
          <w:sz w:val="24"/>
        </w:rPr>
      </w:pPr>
    </w:p>
    <w:tbl>
      <w:tblPr>
        <w:tblStyle w:val="5"/>
        <w:tblW w:w="14021" w:type="dxa"/>
        <w:jc w:val="center"/>
        <w:tblLayout w:type="fixed"/>
        <w:tblCellMar>
          <w:top w:w="0" w:type="dxa"/>
          <w:left w:w="108" w:type="dxa"/>
          <w:bottom w:w="0" w:type="dxa"/>
          <w:right w:w="108" w:type="dxa"/>
        </w:tblCellMar>
      </w:tblPr>
      <w:tblGrid>
        <w:gridCol w:w="1174"/>
        <w:gridCol w:w="1657"/>
        <w:gridCol w:w="1304"/>
        <w:gridCol w:w="946"/>
        <w:gridCol w:w="1937"/>
        <w:gridCol w:w="1036"/>
        <w:gridCol w:w="148"/>
        <w:gridCol w:w="1352"/>
        <w:gridCol w:w="1126"/>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FangSong_GB2312"/>
                <w:color w:val="000000" w:themeColor="text1"/>
                <w:kern w:val="0"/>
                <w:sz w:val="24"/>
              </w:rPr>
            </w:pPr>
            <w:r>
              <w:rPr>
                <w:rFonts w:eastAsia="方正仿宋简体"/>
                <w:color w:val="000000" w:themeColor="text1"/>
                <w:spacing w:val="-4"/>
                <w:sz w:val="24"/>
              </w:rPr>
              <w:t>阆中市人民医院</w:t>
            </w:r>
          </w:p>
        </w:tc>
        <w:tc>
          <w:tcPr>
            <w:tcW w:w="94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其他事业单位</w:t>
            </w:r>
          </w:p>
        </w:tc>
        <w:tc>
          <w:tcPr>
            <w:tcW w:w="103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www.lz120.com</w:t>
            </w:r>
          </w:p>
        </w:tc>
        <w:tc>
          <w:tcPr>
            <w:tcW w:w="112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仿宋简体"/>
                <w:color w:val="000000" w:themeColor="text1"/>
                <w:kern w:val="0"/>
                <w:sz w:val="24"/>
              </w:rPr>
              <w:t>周澳宇</w:t>
            </w:r>
          </w:p>
        </w:tc>
        <w:tc>
          <w:tcPr>
            <w:tcW w:w="94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18034790045</w:t>
            </w:r>
          </w:p>
        </w:tc>
        <w:tc>
          <w:tcPr>
            <w:tcW w:w="103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5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529115146@qq.com</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阆中市七里开发区巴都大道4号</w:t>
            </w:r>
          </w:p>
        </w:tc>
      </w:tr>
      <w:tr>
        <w:tblPrEx>
          <w:tblCellMar>
            <w:top w:w="0" w:type="dxa"/>
            <w:left w:w="108" w:type="dxa"/>
            <w:bottom w:w="0" w:type="dxa"/>
            <w:right w:w="108" w:type="dxa"/>
          </w:tblCellMar>
        </w:tblPrEx>
        <w:trPr>
          <w:trHeight w:val="241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单位简介</w:t>
            </w:r>
            <w:r>
              <w:rPr>
                <w:rFonts w:eastAsia="方正楷体简体"/>
                <w:color w:val="000000" w:themeColor="text1"/>
                <w:kern w:val="0"/>
                <w:sz w:val="24"/>
              </w:rPr>
              <w:t>（</w:t>
            </w:r>
            <w:r>
              <w:rPr>
                <w:rFonts w:eastAsia="方正楷体简体"/>
                <w:color w:val="000000" w:themeColor="text1"/>
                <w:spacing w:val="-6"/>
                <w:kern w:val="0"/>
                <w:sz w:val="24"/>
              </w:rPr>
              <w:t>200字左右</w:t>
            </w:r>
            <w:r>
              <w:rPr>
                <w:rFonts w:eastAsia="方正楷体简体"/>
                <w:color w:val="000000" w:themeColor="text1"/>
                <w:kern w:val="0"/>
                <w:sz w:val="24"/>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66" w:firstLineChars="200"/>
              <w:jc w:val="left"/>
              <w:rPr>
                <w:rFonts w:eastAsia="方正楷体简体"/>
                <w:color w:val="000000" w:themeColor="text1"/>
                <w:kern w:val="0"/>
                <w:sz w:val="24"/>
              </w:rPr>
            </w:pPr>
            <w:r>
              <w:rPr>
                <w:rFonts w:eastAsia="方正仿宋简体"/>
                <w:color w:val="000000" w:themeColor="text1"/>
                <w:spacing w:val="-4"/>
                <w:sz w:val="24"/>
                <w:szCs w:val="24"/>
              </w:rPr>
              <w:t>医院始建于1895年，历经126年的风雨春秋，现已是一所集医疗、教学、科研、预防保健于一体的国家“三级甲等”综合医院。医院占地面积200余亩，建筑面积12万平方米，编制床位1212张，开放床位1600张。配备有德国西门子1.5T磁共振、64排128层螺旋CT、数字减影血管造影系统（DSA）、高能直线加速器（LA）、钬激光、数字成像系统（DR）、全数字X光机、全数字彩超、全自动生化分析仪、等离子手术系统、眼科超声乳化仪、血液透析机等各型医疗设备总价值过亿元。在人才储备及人才梯队建设方面，医院共有在岗职工1755人，其中卫生技术人员1356人，高级职称175人，中级职称人员342人。硕士研究生学历64人、本科学历802人。</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6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225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9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18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5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65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临床</w:t>
            </w:r>
            <w:r>
              <w:rPr>
                <w:rFonts w:eastAsia="方正仿宋简体"/>
                <w:color w:val="000000" w:themeColor="text1"/>
                <w:spacing w:val="-4"/>
                <w:sz w:val="24"/>
              </w:rPr>
              <w:t>医生</w:t>
            </w:r>
          </w:p>
        </w:tc>
        <w:tc>
          <w:tcPr>
            <w:tcW w:w="225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临床医学类</w:t>
            </w:r>
          </w:p>
        </w:tc>
        <w:tc>
          <w:tcPr>
            <w:tcW w:w="193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具有医师资格证</w:t>
            </w:r>
          </w:p>
        </w:tc>
        <w:tc>
          <w:tcPr>
            <w:tcW w:w="118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1"/>
                <w:szCs w:val="21"/>
              </w:rPr>
              <w:t>博士研究生且取得且应学位</w:t>
            </w:r>
          </w:p>
        </w:tc>
        <w:tc>
          <w:tcPr>
            <w:tcW w:w="1352" w:type="dxa"/>
            <w:tcBorders>
              <w:top w:val="nil"/>
              <w:left w:val="nil"/>
              <w:bottom w:val="single" w:color="auto" w:sz="4" w:space="0"/>
              <w:right w:val="single" w:color="auto" w:sz="4" w:space="0"/>
            </w:tcBorders>
            <w:tcMar>
              <w:top w:w="57" w:type="dxa"/>
              <w:bottom w:w="57" w:type="dxa"/>
            </w:tcMar>
            <w:vAlign w:val="center"/>
          </w:tcPr>
          <w:p>
            <w:pPr>
              <w:pStyle w:val="7"/>
              <w:spacing w:line="240" w:lineRule="atLeast"/>
              <w:jc w:val="left"/>
              <w:rPr>
                <w:rFonts w:ascii="Times New Roman" w:hAnsi="Times New Roman" w:eastAsia="方正仿宋简体" w:cs="Times New Roman"/>
                <w:color w:val="000000" w:themeColor="text1"/>
                <w:sz w:val="15"/>
                <w:szCs w:val="15"/>
              </w:rPr>
            </w:pPr>
            <w:r>
              <w:rPr>
                <w:rFonts w:ascii="Times New Roman" w:hAnsi="Times New Roman" w:eastAsia="方正仿宋简体" w:cs="Times New Roman"/>
                <w:color w:val="000000" w:themeColor="text1"/>
                <w:sz w:val="15"/>
                <w:szCs w:val="15"/>
              </w:rPr>
              <w:t>1. 临床医学相关专业</w:t>
            </w:r>
            <w:r>
              <w:rPr>
                <w:rFonts w:hint="eastAsia" w:ascii="Times New Roman" w:hAnsi="Times New Roman" w:eastAsia="方正仿宋简体" w:cs="Times New Roman"/>
                <w:color w:val="000000" w:themeColor="text1"/>
                <w:sz w:val="15"/>
                <w:szCs w:val="15"/>
              </w:rPr>
              <w:t>；</w:t>
            </w:r>
          </w:p>
          <w:p>
            <w:pPr>
              <w:pStyle w:val="7"/>
              <w:spacing w:line="240" w:lineRule="atLeast"/>
              <w:jc w:val="left"/>
              <w:rPr>
                <w:rFonts w:ascii="Times New Roman" w:hAnsi="Times New Roman" w:eastAsia="方正仿宋简体" w:cs="Times New Roman"/>
                <w:color w:val="000000" w:themeColor="text1"/>
                <w:kern w:val="0"/>
                <w:sz w:val="24"/>
              </w:rPr>
            </w:pPr>
            <w:r>
              <w:rPr>
                <w:rFonts w:ascii="Times New Roman" w:hAnsi="Times New Roman" w:eastAsia="方正仿宋简体" w:cs="Times New Roman"/>
                <w:color w:val="000000" w:themeColor="text1"/>
                <w:sz w:val="15"/>
                <w:szCs w:val="15"/>
              </w:rPr>
              <w:t>2. 有专业资格证书、规培资格证书和工作经历者优先。</w:t>
            </w:r>
          </w:p>
        </w:tc>
        <w:tc>
          <w:tcPr>
            <w:tcW w:w="112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sz w:val="15"/>
                <w:szCs w:val="15"/>
              </w:rPr>
              <w:t>1.执行医院相关政策规定的薪酬待遇标准；2.医院单独给予30万人民币的安家费；3.每年4000元住房补贴，连续补贴3年</w:t>
            </w:r>
            <w:r>
              <w:rPr>
                <w:rFonts w:hint="eastAsia" w:eastAsia="方正仿宋简体"/>
                <w:color w:val="000000" w:themeColor="text1"/>
                <w:sz w:val="15"/>
                <w:szCs w:val="15"/>
              </w:rPr>
              <w:t>；</w:t>
            </w:r>
            <w:r>
              <w:rPr>
                <w:rFonts w:eastAsia="方正仿宋简体"/>
                <w:color w:val="000000" w:themeColor="text1"/>
                <w:sz w:val="15"/>
                <w:szCs w:val="15"/>
              </w:rPr>
              <w:t>4.</w:t>
            </w:r>
            <w:r>
              <w:rPr>
                <w:rFonts w:hint="eastAsia" w:eastAsia="方正仿宋简体"/>
                <w:color w:val="000000" w:themeColor="text1"/>
                <w:sz w:val="15"/>
                <w:szCs w:val="15"/>
              </w:rPr>
              <w:t>其他</w:t>
            </w:r>
            <w:r>
              <w:rPr>
                <w:rFonts w:eastAsia="方正仿宋简体"/>
                <w:color w:val="000000" w:themeColor="text1"/>
                <w:sz w:val="15"/>
                <w:szCs w:val="15"/>
              </w:rPr>
              <w:t>优惠政策按政府引才实施办法执行。</w:t>
            </w:r>
          </w:p>
        </w:tc>
      </w:tr>
    </w:tbl>
    <w:p>
      <w:pPr>
        <w:spacing w:line="600" w:lineRule="exact"/>
        <w:jc w:val="center"/>
        <w:rPr>
          <w:rFonts w:eastAsia="方正小标宋简体"/>
          <w:color w:val="000000" w:themeColor="text1"/>
          <w:kern w:val="0"/>
          <w:sz w:val="44"/>
          <w:szCs w:val="44"/>
        </w:rPr>
      </w:pPr>
    </w:p>
    <w:tbl>
      <w:tblPr>
        <w:tblStyle w:val="5"/>
        <w:tblW w:w="14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657"/>
        <w:gridCol w:w="2277"/>
        <w:gridCol w:w="1814"/>
        <w:gridCol w:w="1280"/>
        <w:gridCol w:w="1352"/>
        <w:gridCol w:w="1126"/>
        <w:gridCol w:w="1240"/>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17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65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内科医生</w:t>
            </w:r>
          </w:p>
        </w:tc>
        <w:tc>
          <w:tcPr>
            <w:tcW w:w="227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内科学、精神病与精神卫生学、老年医学</w:t>
            </w:r>
          </w:p>
        </w:tc>
        <w:tc>
          <w:tcPr>
            <w:tcW w:w="181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具有医师资格证</w:t>
            </w:r>
          </w:p>
        </w:tc>
        <w:tc>
          <w:tcPr>
            <w:tcW w:w="128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pPr>
              <w:pStyle w:val="7"/>
              <w:spacing w:line="240" w:lineRule="atLeast"/>
              <w:jc w:val="left"/>
              <w:rPr>
                <w:rFonts w:ascii="Times New Roman" w:hAnsi="Times New Roman" w:eastAsia="方正仿宋简体" w:cs="Times New Roman"/>
                <w:color w:val="000000" w:themeColor="text1"/>
                <w:kern w:val="0"/>
                <w:sz w:val="24"/>
              </w:rPr>
            </w:pPr>
            <w:r>
              <w:rPr>
                <w:rFonts w:ascii="Times New Roman" w:hAnsi="Times New Roman" w:eastAsia="方正仿宋简体" w:cs="Times New Roman"/>
                <w:color w:val="000000" w:themeColor="text1"/>
                <w:sz w:val="15"/>
                <w:szCs w:val="15"/>
              </w:rPr>
              <w:t>有住院医师规范化培训合格证书优先，年龄不超过40</w:t>
            </w:r>
            <w:r>
              <w:rPr>
                <w:rFonts w:hint="eastAsia" w:ascii="Times New Roman" w:hAnsi="Times New Roman" w:eastAsia="方正仿宋简体" w:cs="Times New Roman"/>
                <w:color w:val="000000" w:themeColor="text1"/>
                <w:sz w:val="15"/>
                <w:szCs w:val="15"/>
              </w:rPr>
              <w:t>周</w:t>
            </w:r>
            <w:r>
              <w:rPr>
                <w:rFonts w:ascii="Times New Roman" w:hAnsi="Times New Roman" w:eastAsia="方正仿宋简体" w:cs="Times New Roman"/>
                <w:color w:val="000000" w:themeColor="text1"/>
                <w:sz w:val="15"/>
                <w:szCs w:val="15"/>
              </w:rPr>
              <w:t>岁</w:t>
            </w:r>
          </w:p>
        </w:tc>
        <w:tc>
          <w:tcPr>
            <w:tcW w:w="1126"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1240" w:type="dxa"/>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sz w:val="15"/>
                <w:szCs w:val="15"/>
              </w:rPr>
              <w:t>1.执行医院相关政策规定的薪酬待遇标准；2.医院单独给予5-10万人民币的安家费；3.每年4000元住房补贴，连续补贴3年</w:t>
            </w:r>
            <w:r>
              <w:rPr>
                <w:rFonts w:hint="eastAsia" w:eastAsia="方正仿宋简体"/>
                <w:color w:val="000000" w:themeColor="text1"/>
                <w:sz w:val="15"/>
                <w:szCs w:val="15"/>
              </w:rPr>
              <w:t>；</w:t>
            </w:r>
            <w:r>
              <w:rPr>
                <w:rFonts w:eastAsia="方正仿宋简体"/>
                <w:color w:val="000000" w:themeColor="text1"/>
                <w:sz w:val="15"/>
                <w:szCs w:val="15"/>
              </w:rPr>
              <w:t>4.</w:t>
            </w:r>
            <w:r>
              <w:rPr>
                <w:rFonts w:hint="eastAsia" w:eastAsia="方正仿宋简体"/>
                <w:color w:val="000000" w:themeColor="text1"/>
                <w:sz w:val="15"/>
                <w:szCs w:val="15"/>
              </w:rPr>
              <w:t>其他</w:t>
            </w:r>
            <w:r>
              <w:rPr>
                <w:rFonts w:eastAsia="方正仿宋简体"/>
                <w:color w:val="000000" w:themeColor="text1"/>
                <w:sz w:val="15"/>
                <w:szCs w:val="15"/>
              </w:rPr>
              <w:t>优惠政策按政府引才实施办法执行。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65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急诊科医生</w:t>
            </w:r>
          </w:p>
        </w:tc>
        <w:tc>
          <w:tcPr>
            <w:tcW w:w="227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急诊医学</w:t>
            </w:r>
            <w:r>
              <w:rPr>
                <w:rFonts w:hint="eastAsia" w:eastAsia="方正仿宋简体"/>
                <w:color w:val="000000" w:themeColor="text1"/>
                <w:spacing w:val="-4"/>
                <w:sz w:val="24"/>
              </w:rPr>
              <w:t>、</w:t>
            </w:r>
            <w:r>
              <w:rPr>
                <w:rFonts w:eastAsia="方正仿宋简体"/>
                <w:color w:val="000000" w:themeColor="text1"/>
                <w:spacing w:val="-4"/>
                <w:sz w:val="24"/>
              </w:rPr>
              <w:t>临床医学</w:t>
            </w:r>
          </w:p>
        </w:tc>
        <w:tc>
          <w:tcPr>
            <w:tcW w:w="181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具有医师资格证</w:t>
            </w:r>
          </w:p>
        </w:tc>
        <w:tc>
          <w:tcPr>
            <w:tcW w:w="128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pPr>
              <w:pStyle w:val="7"/>
              <w:spacing w:line="240" w:lineRule="atLeast"/>
              <w:jc w:val="left"/>
              <w:rPr>
                <w:rFonts w:ascii="Times New Roman" w:hAnsi="Times New Roman" w:eastAsia="方正仿宋简体" w:cs="Times New Roman"/>
                <w:color w:val="000000" w:themeColor="text1"/>
                <w:kern w:val="0"/>
                <w:sz w:val="24"/>
              </w:rPr>
            </w:pPr>
            <w:r>
              <w:rPr>
                <w:rFonts w:ascii="Times New Roman" w:hAnsi="Times New Roman" w:eastAsia="方正仿宋简体" w:cs="Times New Roman"/>
                <w:color w:val="000000" w:themeColor="text1"/>
                <w:sz w:val="15"/>
                <w:szCs w:val="15"/>
              </w:rPr>
              <w:t>有住院医师规范化培训合格证书优先，年龄不超过40</w:t>
            </w:r>
            <w:r>
              <w:rPr>
                <w:rFonts w:hint="eastAsia" w:ascii="Times New Roman" w:hAnsi="Times New Roman" w:eastAsia="方正仿宋简体" w:cs="Times New Roman"/>
                <w:color w:val="000000" w:themeColor="text1"/>
                <w:sz w:val="15"/>
                <w:szCs w:val="15"/>
              </w:rPr>
              <w:t>周</w:t>
            </w:r>
            <w:r>
              <w:rPr>
                <w:rFonts w:ascii="Times New Roman" w:hAnsi="Times New Roman" w:eastAsia="方正仿宋简体" w:cs="Times New Roman"/>
                <w:color w:val="000000" w:themeColor="text1"/>
                <w:sz w:val="15"/>
                <w:szCs w:val="15"/>
              </w:rPr>
              <w:t>岁</w:t>
            </w:r>
          </w:p>
        </w:tc>
        <w:tc>
          <w:tcPr>
            <w:tcW w:w="1126"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sz w:val="15"/>
                <w:szCs w:val="15"/>
              </w:rPr>
              <w:t>1.执行医院相关政策规定的薪酬待遇标准；2.医院单独给予5-10万人民币的安家费；3.每年4000元住房补贴，连续补贴3年</w:t>
            </w:r>
            <w:r>
              <w:rPr>
                <w:rFonts w:hint="eastAsia" w:eastAsia="方正仿宋简体"/>
                <w:color w:val="000000" w:themeColor="text1"/>
                <w:sz w:val="15"/>
                <w:szCs w:val="15"/>
              </w:rPr>
              <w:t>；</w:t>
            </w:r>
            <w:r>
              <w:rPr>
                <w:rFonts w:eastAsia="方正仿宋简体"/>
                <w:color w:val="000000" w:themeColor="text1"/>
                <w:sz w:val="15"/>
                <w:szCs w:val="15"/>
              </w:rPr>
              <w:t>4.</w:t>
            </w:r>
            <w:r>
              <w:rPr>
                <w:rFonts w:hint="eastAsia" w:eastAsia="方正仿宋简体"/>
                <w:color w:val="000000" w:themeColor="text1"/>
                <w:sz w:val="15"/>
                <w:szCs w:val="15"/>
              </w:rPr>
              <w:t>其他</w:t>
            </w:r>
            <w:r>
              <w:rPr>
                <w:rFonts w:eastAsia="方正仿宋简体"/>
                <w:color w:val="000000" w:themeColor="text1"/>
                <w:sz w:val="15"/>
                <w:szCs w:val="15"/>
              </w:rPr>
              <w:t>优惠政策按政府引才实施办法执行。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117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4</w:t>
            </w:r>
          </w:p>
        </w:tc>
        <w:tc>
          <w:tcPr>
            <w:tcW w:w="165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皮肤整形医生</w:t>
            </w:r>
          </w:p>
        </w:tc>
        <w:tc>
          <w:tcPr>
            <w:tcW w:w="227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皮肤病与性病学</w:t>
            </w:r>
            <w:r>
              <w:rPr>
                <w:rFonts w:hint="eastAsia" w:eastAsia="方正仿宋简体"/>
                <w:color w:val="000000" w:themeColor="text1"/>
                <w:spacing w:val="-4"/>
                <w:sz w:val="24"/>
              </w:rPr>
              <w:t>、</w:t>
            </w:r>
            <w:r>
              <w:rPr>
                <w:rFonts w:eastAsia="方正仿宋简体"/>
                <w:color w:val="000000" w:themeColor="text1"/>
                <w:spacing w:val="-4"/>
                <w:sz w:val="24"/>
              </w:rPr>
              <w:t>外科学</w:t>
            </w:r>
          </w:p>
        </w:tc>
        <w:tc>
          <w:tcPr>
            <w:tcW w:w="181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具有医师资格证</w:t>
            </w:r>
          </w:p>
        </w:tc>
        <w:tc>
          <w:tcPr>
            <w:tcW w:w="128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pPr>
              <w:pStyle w:val="7"/>
              <w:spacing w:line="240" w:lineRule="atLeast"/>
              <w:jc w:val="left"/>
              <w:rPr>
                <w:rFonts w:ascii="Times New Roman" w:hAnsi="Times New Roman" w:eastAsia="方正仿宋简体" w:cs="Times New Roman"/>
                <w:color w:val="000000" w:themeColor="text1"/>
                <w:kern w:val="0"/>
                <w:sz w:val="24"/>
              </w:rPr>
            </w:pPr>
            <w:r>
              <w:rPr>
                <w:rFonts w:ascii="Times New Roman" w:hAnsi="Times New Roman" w:eastAsia="方正仿宋简体" w:cs="Times New Roman"/>
                <w:color w:val="000000" w:themeColor="text1"/>
                <w:sz w:val="15"/>
                <w:szCs w:val="15"/>
              </w:rPr>
              <w:t>有住院医师规范化培训合格证书优先，年龄不超过40</w:t>
            </w:r>
            <w:r>
              <w:rPr>
                <w:rFonts w:hint="eastAsia" w:ascii="Times New Roman" w:hAnsi="Times New Roman" w:eastAsia="方正仿宋简体" w:cs="Times New Roman"/>
                <w:color w:val="000000" w:themeColor="text1"/>
                <w:sz w:val="15"/>
                <w:szCs w:val="15"/>
              </w:rPr>
              <w:t>周</w:t>
            </w:r>
            <w:r>
              <w:rPr>
                <w:rFonts w:ascii="Times New Roman" w:hAnsi="Times New Roman" w:eastAsia="方正仿宋简体" w:cs="Times New Roman"/>
                <w:color w:val="000000" w:themeColor="text1"/>
                <w:sz w:val="15"/>
                <w:szCs w:val="15"/>
              </w:rPr>
              <w:t>岁</w:t>
            </w:r>
          </w:p>
        </w:tc>
        <w:tc>
          <w:tcPr>
            <w:tcW w:w="1126"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sz w:val="15"/>
                <w:szCs w:val="15"/>
              </w:rPr>
              <w:t>1.执行医院相关政策规定的薪酬待遇标准；2.医院单独给予5-10万人民币的安家费；3.每年4000元住房补贴，连续补贴3年</w:t>
            </w:r>
            <w:r>
              <w:rPr>
                <w:rFonts w:hint="eastAsia" w:eastAsia="方正仿宋简体"/>
                <w:color w:val="000000" w:themeColor="text1"/>
                <w:sz w:val="15"/>
                <w:szCs w:val="15"/>
              </w:rPr>
              <w:t>；</w:t>
            </w:r>
            <w:r>
              <w:rPr>
                <w:rFonts w:eastAsia="方正仿宋简体"/>
                <w:color w:val="000000" w:themeColor="text1"/>
                <w:sz w:val="15"/>
                <w:szCs w:val="15"/>
              </w:rPr>
              <w:t>4.</w:t>
            </w:r>
            <w:r>
              <w:rPr>
                <w:rFonts w:hint="eastAsia" w:eastAsia="方正仿宋简体"/>
                <w:color w:val="000000" w:themeColor="text1"/>
                <w:sz w:val="15"/>
                <w:szCs w:val="15"/>
              </w:rPr>
              <w:t>其他</w:t>
            </w:r>
            <w:r>
              <w:rPr>
                <w:rFonts w:eastAsia="方正仿宋简体"/>
                <w:color w:val="000000" w:themeColor="text1"/>
                <w:sz w:val="15"/>
                <w:szCs w:val="15"/>
              </w:rPr>
              <w:t>优惠政策按政府引才实施办法执行。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17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165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儿科医生</w:t>
            </w:r>
          </w:p>
        </w:tc>
        <w:tc>
          <w:tcPr>
            <w:tcW w:w="227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儿科学</w:t>
            </w:r>
          </w:p>
        </w:tc>
        <w:tc>
          <w:tcPr>
            <w:tcW w:w="181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具有医师资格证</w:t>
            </w:r>
          </w:p>
        </w:tc>
        <w:tc>
          <w:tcPr>
            <w:tcW w:w="128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pPr>
              <w:pStyle w:val="7"/>
              <w:spacing w:line="240" w:lineRule="atLeast"/>
              <w:jc w:val="left"/>
              <w:rPr>
                <w:rFonts w:ascii="Times New Roman" w:hAnsi="Times New Roman" w:eastAsia="方正仿宋简体" w:cs="Times New Roman"/>
                <w:color w:val="000000" w:themeColor="text1"/>
                <w:kern w:val="0"/>
                <w:sz w:val="24"/>
              </w:rPr>
            </w:pPr>
            <w:r>
              <w:rPr>
                <w:rFonts w:ascii="Times New Roman" w:hAnsi="Times New Roman" w:eastAsia="方正仿宋简体" w:cs="Times New Roman"/>
                <w:color w:val="000000" w:themeColor="text1"/>
                <w:sz w:val="15"/>
                <w:szCs w:val="15"/>
              </w:rPr>
              <w:t>有住院医师规范化培训合格证书优先，年龄不超过40</w:t>
            </w:r>
            <w:r>
              <w:rPr>
                <w:rFonts w:hint="eastAsia" w:ascii="Times New Roman" w:hAnsi="Times New Roman" w:eastAsia="方正仿宋简体" w:cs="Times New Roman"/>
                <w:color w:val="000000" w:themeColor="text1"/>
                <w:sz w:val="15"/>
                <w:szCs w:val="15"/>
              </w:rPr>
              <w:t>周</w:t>
            </w:r>
            <w:r>
              <w:rPr>
                <w:rFonts w:ascii="Times New Roman" w:hAnsi="Times New Roman" w:eastAsia="方正仿宋简体" w:cs="Times New Roman"/>
                <w:color w:val="000000" w:themeColor="text1"/>
                <w:sz w:val="15"/>
                <w:szCs w:val="15"/>
              </w:rPr>
              <w:t>岁。</w:t>
            </w:r>
          </w:p>
        </w:tc>
        <w:tc>
          <w:tcPr>
            <w:tcW w:w="1126"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vMerge w:val="restart"/>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sz w:val="15"/>
                <w:szCs w:val="15"/>
              </w:rPr>
              <w:t>1.执行医院相关政策规定的薪酬待遇标准；2.医院单独给予5-10万人民币的安家费；3.每年4000元住房补贴，连续补贴3年</w:t>
            </w:r>
            <w:r>
              <w:rPr>
                <w:rFonts w:hint="eastAsia" w:eastAsia="方正仿宋简体"/>
                <w:color w:val="000000" w:themeColor="text1"/>
                <w:sz w:val="15"/>
                <w:szCs w:val="15"/>
              </w:rPr>
              <w:t>；</w:t>
            </w:r>
            <w:r>
              <w:rPr>
                <w:rFonts w:eastAsia="方正仿宋简体"/>
                <w:color w:val="000000" w:themeColor="text1"/>
                <w:sz w:val="15"/>
                <w:szCs w:val="15"/>
              </w:rPr>
              <w:t>4.</w:t>
            </w:r>
            <w:r>
              <w:rPr>
                <w:rFonts w:hint="eastAsia" w:eastAsia="方正仿宋简体"/>
                <w:color w:val="000000" w:themeColor="text1"/>
                <w:sz w:val="15"/>
                <w:szCs w:val="15"/>
              </w:rPr>
              <w:t>其他</w:t>
            </w:r>
            <w:r>
              <w:rPr>
                <w:rFonts w:eastAsia="方正仿宋简体"/>
                <w:color w:val="000000" w:themeColor="text1"/>
                <w:sz w:val="15"/>
                <w:szCs w:val="15"/>
              </w:rPr>
              <w:t>优惠政策按政府引才实施办法执行。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w:t>
            </w:r>
          </w:p>
        </w:tc>
        <w:tc>
          <w:tcPr>
            <w:tcW w:w="165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麻醉科医生</w:t>
            </w:r>
          </w:p>
        </w:tc>
        <w:tc>
          <w:tcPr>
            <w:tcW w:w="227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麻醉学</w:t>
            </w:r>
            <w:r>
              <w:rPr>
                <w:rFonts w:hint="eastAsia" w:eastAsia="方正仿宋简体"/>
                <w:color w:val="000000" w:themeColor="text1"/>
                <w:spacing w:val="-4"/>
                <w:sz w:val="24"/>
              </w:rPr>
              <w:t>、</w:t>
            </w:r>
            <w:r>
              <w:rPr>
                <w:rFonts w:eastAsia="方正仿宋简体"/>
                <w:color w:val="000000" w:themeColor="text1"/>
                <w:spacing w:val="-4"/>
                <w:sz w:val="24"/>
              </w:rPr>
              <w:t>麻醉学</w:t>
            </w:r>
          </w:p>
        </w:tc>
        <w:tc>
          <w:tcPr>
            <w:tcW w:w="181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具有医师资格证</w:t>
            </w:r>
          </w:p>
        </w:tc>
        <w:tc>
          <w:tcPr>
            <w:tcW w:w="128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pPr>
              <w:pStyle w:val="7"/>
              <w:spacing w:line="240" w:lineRule="atLeast"/>
              <w:jc w:val="left"/>
              <w:rPr>
                <w:rFonts w:ascii="Times New Roman" w:hAnsi="Times New Roman" w:eastAsia="方正仿宋简体" w:cs="Times New Roman"/>
                <w:color w:val="000000" w:themeColor="text1"/>
                <w:kern w:val="0"/>
                <w:sz w:val="24"/>
              </w:rPr>
            </w:pPr>
            <w:r>
              <w:rPr>
                <w:rFonts w:ascii="Times New Roman" w:hAnsi="Times New Roman" w:eastAsia="方正仿宋简体" w:cs="Times New Roman"/>
                <w:color w:val="000000" w:themeColor="text1"/>
                <w:sz w:val="15"/>
                <w:szCs w:val="15"/>
              </w:rPr>
              <w:t>有住院医师规范化培训合格证书优先，年龄不超过40</w:t>
            </w:r>
            <w:r>
              <w:rPr>
                <w:rFonts w:hint="eastAsia" w:ascii="Times New Roman" w:hAnsi="Times New Roman" w:eastAsia="方正仿宋简体" w:cs="Times New Roman"/>
                <w:color w:val="000000" w:themeColor="text1"/>
                <w:sz w:val="15"/>
                <w:szCs w:val="15"/>
              </w:rPr>
              <w:t>周</w:t>
            </w:r>
            <w:r>
              <w:rPr>
                <w:rFonts w:ascii="Times New Roman" w:hAnsi="Times New Roman" w:eastAsia="方正仿宋简体" w:cs="Times New Roman"/>
                <w:color w:val="000000" w:themeColor="text1"/>
                <w:sz w:val="15"/>
                <w:szCs w:val="15"/>
              </w:rPr>
              <w:t>岁。</w:t>
            </w:r>
          </w:p>
        </w:tc>
        <w:tc>
          <w:tcPr>
            <w:tcW w:w="1126"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vMerge w:val="continue"/>
            <w:tcMar>
              <w:top w:w="57" w:type="dxa"/>
              <w:bottom w:w="57" w:type="dxa"/>
            </w:tcMar>
            <w:vAlign w:val="center"/>
          </w:tcPr>
          <w:p>
            <w:pPr>
              <w:widowControl/>
              <w:spacing w:line="280" w:lineRule="exact"/>
              <w:jc w:val="center"/>
              <w:rPr>
                <w:rFonts w:eastAsia="方正仿宋简体"/>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7</w:t>
            </w:r>
          </w:p>
        </w:tc>
        <w:tc>
          <w:tcPr>
            <w:tcW w:w="165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超声科医生</w:t>
            </w:r>
          </w:p>
        </w:tc>
        <w:tc>
          <w:tcPr>
            <w:tcW w:w="227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影像医学与核医学、放射影像学、超声医学</w:t>
            </w:r>
          </w:p>
        </w:tc>
        <w:tc>
          <w:tcPr>
            <w:tcW w:w="181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具有医师资格证</w:t>
            </w:r>
          </w:p>
        </w:tc>
        <w:tc>
          <w:tcPr>
            <w:tcW w:w="128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pPr>
              <w:pStyle w:val="7"/>
              <w:spacing w:line="240" w:lineRule="atLeast"/>
              <w:jc w:val="left"/>
              <w:rPr>
                <w:rFonts w:ascii="Times New Roman" w:hAnsi="Times New Roman" w:eastAsia="方正仿宋简体" w:cs="Times New Roman"/>
                <w:color w:val="000000" w:themeColor="text1"/>
                <w:kern w:val="0"/>
                <w:sz w:val="24"/>
              </w:rPr>
            </w:pPr>
            <w:r>
              <w:rPr>
                <w:rFonts w:ascii="Times New Roman" w:hAnsi="Times New Roman" w:eastAsia="方正仿宋简体" w:cs="Times New Roman"/>
                <w:color w:val="000000" w:themeColor="text1"/>
                <w:sz w:val="15"/>
                <w:szCs w:val="15"/>
              </w:rPr>
              <w:t>有住院医师规范化培训合格证书优先，年龄不超过40</w:t>
            </w:r>
            <w:r>
              <w:rPr>
                <w:rFonts w:hint="eastAsia" w:ascii="Times New Roman" w:hAnsi="Times New Roman" w:eastAsia="方正仿宋简体" w:cs="Times New Roman"/>
                <w:color w:val="000000" w:themeColor="text1"/>
                <w:sz w:val="15"/>
                <w:szCs w:val="15"/>
              </w:rPr>
              <w:t>周</w:t>
            </w:r>
            <w:r>
              <w:rPr>
                <w:rFonts w:ascii="Times New Roman" w:hAnsi="Times New Roman" w:eastAsia="方正仿宋简体" w:cs="Times New Roman"/>
                <w:color w:val="000000" w:themeColor="text1"/>
                <w:sz w:val="15"/>
                <w:szCs w:val="15"/>
              </w:rPr>
              <w:t>岁。</w:t>
            </w:r>
          </w:p>
        </w:tc>
        <w:tc>
          <w:tcPr>
            <w:tcW w:w="1126"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sz w:val="15"/>
                <w:szCs w:val="15"/>
              </w:rPr>
              <w:t>1.执行医院相关政策规定的薪酬待遇标准；2.医院单独给予5-10万人民币的安家费；3.每年4000元住房补贴，连续补贴3年</w:t>
            </w:r>
            <w:r>
              <w:rPr>
                <w:rFonts w:hint="eastAsia" w:eastAsia="方正仿宋简体"/>
                <w:color w:val="000000" w:themeColor="text1"/>
                <w:sz w:val="15"/>
                <w:szCs w:val="15"/>
              </w:rPr>
              <w:t>；</w:t>
            </w:r>
            <w:r>
              <w:rPr>
                <w:rFonts w:eastAsia="方正仿宋简体"/>
                <w:color w:val="000000" w:themeColor="text1"/>
                <w:sz w:val="15"/>
                <w:szCs w:val="15"/>
              </w:rPr>
              <w:t>4.</w:t>
            </w:r>
            <w:r>
              <w:rPr>
                <w:rFonts w:hint="eastAsia" w:eastAsia="方正仿宋简体"/>
                <w:color w:val="000000" w:themeColor="text1"/>
                <w:sz w:val="15"/>
                <w:szCs w:val="15"/>
              </w:rPr>
              <w:t>其他</w:t>
            </w:r>
            <w:r>
              <w:rPr>
                <w:rFonts w:eastAsia="方正仿宋简体"/>
                <w:color w:val="000000" w:themeColor="text1"/>
                <w:sz w:val="15"/>
                <w:szCs w:val="15"/>
              </w:rPr>
              <w:t>优惠政策按政府引才实施办法执行。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8</w:t>
            </w:r>
          </w:p>
        </w:tc>
        <w:tc>
          <w:tcPr>
            <w:tcW w:w="165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病理科医生</w:t>
            </w:r>
          </w:p>
        </w:tc>
        <w:tc>
          <w:tcPr>
            <w:tcW w:w="227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临床病理</w:t>
            </w:r>
          </w:p>
        </w:tc>
        <w:tc>
          <w:tcPr>
            <w:tcW w:w="181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具有医师资格证</w:t>
            </w:r>
          </w:p>
        </w:tc>
        <w:tc>
          <w:tcPr>
            <w:tcW w:w="128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sz w:val="21"/>
                <w:szCs w:val="21"/>
              </w:rPr>
              <w:t>硕士研究生及以上学历且取得相应学位</w:t>
            </w:r>
          </w:p>
        </w:tc>
        <w:tc>
          <w:tcPr>
            <w:tcW w:w="1352" w:type="dxa"/>
            <w:tcMar>
              <w:top w:w="57" w:type="dxa"/>
              <w:bottom w:w="57" w:type="dxa"/>
            </w:tcMar>
            <w:vAlign w:val="center"/>
          </w:tcPr>
          <w:p>
            <w:pPr>
              <w:pStyle w:val="7"/>
              <w:spacing w:line="240" w:lineRule="atLeast"/>
              <w:jc w:val="left"/>
              <w:rPr>
                <w:rFonts w:ascii="Times New Roman" w:hAnsi="Times New Roman" w:eastAsia="方正仿宋简体" w:cs="Times New Roman"/>
                <w:color w:val="000000" w:themeColor="text1"/>
                <w:kern w:val="0"/>
                <w:sz w:val="24"/>
              </w:rPr>
            </w:pPr>
            <w:r>
              <w:rPr>
                <w:rFonts w:ascii="Times New Roman" w:hAnsi="Times New Roman" w:eastAsia="方正仿宋简体" w:cs="Times New Roman"/>
                <w:color w:val="000000" w:themeColor="text1"/>
                <w:sz w:val="15"/>
                <w:szCs w:val="15"/>
              </w:rPr>
              <w:t>有住院医师规范化培训合格证书优先，年龄不超过40</w:t>
            </w:r>
            <w:r>
              <w:rPr>
                <w:rFonts w:hint="eastAsia" w:ascii="Times New Roman" w:hAnsi="Times New Roman" w:eastAsia="方正仿宋简体" w:cs="Times New Roman"/>
                <w:color w:val="000000" w:themeColor="text1"/>
                <w:sz w:val="15"/>
                <w:szCs w:val="15"/>
              </w:rPr>
              <w:t>周</w:t>
            </w:r>
            <w:r>
              <w:rPr>
                <w:rFonts w:ascii="Times New Roman" w:hAnsi="Times New Roman" w:eastAsia="方正仿宋简体" w:cs="Times New Roman"/>
                <w:color w:val="000000" w:themeColor="text1"/>
                <w:sz w:val="15"/>
                <w:szCs w:val="15"/>
              </w:rPr>
              <w:t>岁。</w:t>
            </w:r>
          </w:p>
        </w:tc>
        <w:tc>
          <w:tcPr>
            <w:tcW w:w="1126"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40" w:type="dxa"/>
            <w:tcMar>
              <w:top w:w="57" w:type="dxa"/>
              <w:bottom w:w="57" w:type="dxa"/>
            </w:tcMar>
            <w:vAlign w:val="center"/>
          </w:tcPr>
          <w:p>
            <w:pPr>
              <w:widowControl/>
              <w:spacing w:line="280" w:lineRule="exact"/>
              <w:jc w:val="center"/>
              <w:rPr>
                <w:rFonts w:eastAsia="方正仿宋简体"/>
                <w:color w:val="000000" w:themeColor="text1"/>
                <w:spacing w:val="-4"/>
                <w:sz w:val="24"/>
              </w:rPr>
            </w:pPr>
            <w:r>
              <w:rPr>
                <w:rFonts w:eastAsia="方正仿宋简体"/>
                <w:color w:val="000000" w:themeColor="text1"/>
                <w:spacing w:val="-4"/>
                <w:sz w:val="24"/>
              </w:rPr>
              <w:t>编制内</w:t>
            </w:r>
          </w:p>
          <w:p>
            <w:pPr>
              <w:widowControl/>
              <w:spacing w:line="280" w:lineRule="exact"/>
              <w:jc w:val="center"/>
              <w:rPr>
                <w:rFonts w:eastAsia="方正仿宋简体"/>
                <w:color w:val="000000" w:themeColor="text1"/>
                <w:kern w:val="0"/>
                <w:sz w:val="24"/>
              </w:rPr>
            </w:pPr>
            <w:r>
              <w:rPr>
                <w:rFonts w:eastAsia="方正仿宋简体"/>
                <w:color w:val="000000" w:themeColor="text1"/>
                <w:spacing w:val="-4"/>
                <w:sz w:val="24"/>
              </w:rPr>
              <w:t>刚性引进</w:t>
            </w:r>
          </w:p>
        </w:tc>
        <w:tc>
          <w:tcPr>
            <w:tcW w:w="210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sz w:val="15"/>
                <w:szCs w:val="15"/>
              </w:rPr>
              <w:t>1.执行医院相关政策规定的薪酬待遇标准；2.医院单独给予5-10万人民币的安家费；3.每年4000元住房补贴，连续补贴3年</w:t>
            </w:r>
            <w:r>
              <w:rPr>
                <w:rFonts w:hint="eastAsia" w:eastAsia="方正仿宋简体"/>
                <w:color w:val="000000" w:themeColor="text1"/>
                <w:sz w:val="15"/>
                <w:szCs w:val="15"/>
              </w:rPr>
              <w:t>；</w:t>
            </w:r>
            <w:r>
              <w:rPr>
                <w:rFonts w:eastAsia="方正仿宋简体"/>
                <w:color w:val="000000" w:themeColor="text1"/>
                <w:sz w:val="15"/>
                <w:szCs w:val="15"/>
              </w:rPr>
              <w:t>4.</w:t>
            </w:r>
            <w:r>
              <w:rPr>
                <w:rFonts w:hint="eastAsia" w:eastAsia="方正仿宋简体"/>
                <w:color w:val="000000" w:themeColor="text1"/>
                <w:sz w:val="15"/>
                <w:szCs w:val="15"/>
              </w:rPr>
              <w:t>其他</w:t>
            </w:r>
            <w:r>
              <w:rPr>
                <w:rFonts w:eastAsia="方正仿宋简体"/>
                <w:color w:val="000000" w:themeColor="text1"/>
                <w:sz w:val="15"/>
                <w:szCs w:val="15"/>
              </w:rPr>
              <w:t>优惠政策按政府引才实施办法执行。</w:t>
            </w:r>
          </w:p>
        </w:tc>
      </w:tr>
    </w:tbl>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pStyle w:val="2"/>
        <w:rPr>
          <w:rFonts w:ascii="Times New Roman" w:cs="Times New Roman"/>
          <w:color w:val="000000" w:themeColor="text1"/>
        </w:rPr>
      </w:pPr>
    </w:p>
    <w:p>
      <w:pPr>
        <w:spacing w:line="600" w:lineRule="exact"/>
        <w:jc w:val="center"/>
        <w:rPr>
          <w:rFonts w:eastAsia="方正小标宋简体"/>
          <w:color w:val="000000" w:themeColor="text1"/>
          <w:kern w:val="0"/>
          <w:sz w:val="40"/>
          <w:szCs w:val="40"/>
        </w:rPr>
      </w:pPr>
      <w:r>
        <w:rPr>
          <w:rFonts w:hint="eastAsia" w:eastAsia="方正小标宋简体"/>
          <w:color w:val="000000" w:themeColor="text1"/>
          <w:kern w:val="0"/>
          <w:sz w:val="44"/>
          <w:szCs w:val="44"/>
        </w:rPr>
        <w:t>阆中市</w:t>
      </w:r>
      <w:r>
        <w:rPr>
          <w:rFonts w:eastAsia="方正小标宋简体"/>
          <w:color w:val="000000" w:themeColor="text1"/>
          <w:kern w:val="0"/>
          <w:sz w:val="44"/>
          <w:szCs w:val="44"/>
        </w:rPr>
        <w:t>“嘉陵江英才工程”2022年度引才需求信息表</w:t>
      </w:r>
      <w:r>
        <w:rPr>
          <w:rFonts w:hint="eastAsia" w:eastAsia="方正小标宋简体"/>
          <w:color w:val="000000" w:themeColor="text1"/>
          <w:kern w:val="0"/>
          <w:sz w:val="44"/>
          <w:szCs w:val="44"/>
        </w:rPr>
        <w:t>（九）</w:t>
      </w:r>
    </w:p>
    <w:p>
      <w:pPr>
        <w:rPr>
          <w:rFonts w:eastAsia="方正楷体简体"/>
          <w:color w:val="000000" w:themeColor="text1"/>
          <w:sz w:val="24"/>
        </w:rPr>
      </w:pPr>
    </w:p>
    <w:tbl>
      <w:tblPr>
        <w:tblStyle w:val="5"/>
        <w:tblW w:w="14021" w:type="dxa"/>
        <w:jc w:val="center"/>
        <w:tblLayout w:type="fixed"/>
        <w:tblCellMar>
          <w:top w:w="0" w:type="dxa"/>
          <w:left w:w="108" w:type="dxa"/>
          <w:bottom w:w="0" w:type="dxa"/>
          <w:right w:w="108" w:type="dxa"/>
        </w:tblCellMar>
      </w:tblPr>
      <w:tblGrid>
        <w:gridCol w:w="1174"/>
        <w:gridCol w:w="1466"/>
        <w:gridCol w:w="1495"/>
        <w:gridCol w:w="1164"/>
        <w:gridCol w:w="1541"/>
        <w:gridCol w:w="1214"/>
        <w:gridCol w:w="148"/>
        <w:gridCol w:w="1638"/>
        <w:gridCol w:w="840"/>
        <w:gridCol w:w="1240"/>
        <w:gridCol w:w="210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sz w:val="24"/>
                <w:szCs w:val="24"/>
              </w:rPr>
              <w:t>阆中市中医医院</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5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sz w:val="24"/>
                <w:szCs w:val="24"/>
              </w:rPr>
              <w:t>其他事业单位</w:t>
            </w:r>
          </w:p>
        </w:tc>
        <w:tc>
          <w:tcPr>
            <w:tcW w:w="121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786"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lang w:eastAsia="en-US"/>
              </w:rPr>
              <w:t>http://172.16.100.253/</w:t>
            </w:r>
          </w:p>
        </w:tc>
        <w:tc>
          <w:tcPr>
            <w:tcW w:w="8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637400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sz w:val="24"/>
                <w:szCs w:val="24"/>
              </w:rPr>
              <w:t>欧明权</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5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0817-6271278</w:t>
            </w:r>
          </w:p>
        </w:tc>
        <w:tc>
          <w:tcPr>
            <w:tcW w:w="121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786" w:type="dxa"/>
            <w:gridSpan w:val="2"/>
            <w:tcBorders>
              <w:top w:val="single" w:color="auto" w:sz="4" w:space="0"/>
              <w:left w:val="nil"/>
              <w:bottom w:val="single" w:color="auto" w:sz="4" w:space="0"/>
              <w:right w:val="single" w:color="auto" w:sz="4" w:space="0"/>
            </w:tcBorders>
            <w:tcMar>
              <w:top w:w="57" w:type="dxa"/>
              <w:bottom w:w="57" w:type="dxa"/>
            </w:tcMar>
            <w:vAlign w:val="center"/>
          </w:tcPr>
          <w:p>
            <w:pPr>
              <w:pStyle w:val="7"/>
              <w:jc w:val="center"/>
              <w:rPr>
                <w:rFonts w:ascii="Times New Roman" w:hAnsi="Times New Roman" w:eastAsia="方正仿宋简体" w:cs="Times New Roman"/>
                <w:color w:val="000000" w:themeColor="text1"/>
                <w:kern w:val="0"/>
                <w:sz w:val="24"/>
                <w:szCs w:val="24"/>
                <w:lang w:eastAsia="en-US"/>
              </w:rPr>
            </w:pPr>
            <w:r>
              <w:rPr>
                <w:rFonts w:ascii="Times New Roman" w:hAnsi="Times New Roman" w:eastAsia="方正仿宋简体" w:cs="Times New Roman"/>
                <w:color w:val="000000" w:themeColor="text1"/>
                <w:kern w:val="0"/>
                <w:sz w:val="24"/>
                <w:szCs w:val="24"/>
                <w:lang w:eastAsia="en-US"/>
              </w:rPr>
              <w:t>2801726442@</w:t>
            </w:r>
          </w:p>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lang w:eastAsia="en-US"/>
              </w:rPr>
              <w:t>qq.com</w:t>
            </w:r>
          </w:p>
        </w:tc>
        <w:tc>
          <w:tcPr>
            <w:tcW w:w="8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sz w:val="24"/>
                <w:szCs w:val="24"/>
                <w:lang w:eastAsia="en-US"/>
              </w:rPr>
              <w:t>阆中市张飞北路33号</w:t>
            </w:r>
          </w:p>
        </w:tc>
      </w:tr>
      <w:tr>
        <w:tblPrEx>
          <w:tblCellMar>
            <w:top w:w="0" w:type="dxa"/>
            <w:left w:w="108" w:type="dxa"/>
            <w:bottom w:w="0" w:type="dxa"/>
            <w:right w:w="108" w:type="dxa"/>
          </w:tblCellMar>
        </w:tblPrEx>
        <w:trPr>
          <w:trHeight w:val="260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单位简介</w:t>
            </w:r>
            <w:r>
              <w:rPr>
                <w:rFonts w:eastAsia="方正楷体简体"/>
                <w:color w:val="000000" w:themeColor="text1"/>
                <w:kern w:val="0"/>
                <w:sz w:val="24"/>
              </w:rPr>
              <w:t>（</w:t>
            </w:r>
            <w:r>
              <w:rPr>
                <w:rFonts w:eastAsia="方正楷体简体"/>
                <w:color w:val="000000" w:themeColor="text1"/>
                <w:spacing w:val="-6"/>
                <w:kern w:val="0"/>
                <w:sz w:val="24"/>
              </w:rPr>
              <w:t>200字左右</w:t>
            </w:r>
            <w:r>
              <w:rPr>
                <w:rFonts w:eastAsia="方正楷体简体"/>
                <w:color w:val="000000" w:themeColor="text1"/>
                <w:kern w:val="0"/>
                <w:sz w:val="24"/>
              </w:rPr>
              <w:t>）</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pPr>
              <w:pStyle w:val="8"/>
              <w:spacing w:line="280" w:lineRule="exact"/>
              <w:ind w:firstLine="466" w:firstLineChars="200"/>
              <w:jc w:val="both"/>
              <w:rPr>
                <w:rFonts w:ascii="Times New Roman" w:hAnsi="Times New Roman" w:cs="Times New Roman"/>
                <w:b/>
                <w:bCs/>
                <w:color w:val="000000" w:themeColor="text1"/>
                <w:spacing w:val="-4"/>
                <w:kern w:val="2"/>
                <w:sz w:val="24"/>
                <w:szCs w:val="24"/>
                <w:lang w:val="en-US" w:bidi="ar-SA"/>
              </w:rPr>
            </w:pPr>
            <w:r>
              <w:rPr>
                <w:rFonts w:ascii="Times New Roman" w:hAnsi="Times New Roman" w:cs="Times New Roman"/>
                <w:b/>
                <w:bCs/>
                <w:color w:val="000000" w:themeColor="text1"/>
                <w:spacing w:val="-4"/>
                <w:kern w:val="2"/>
                <w:sz w:val="24"/>
                <w:szCs w:val="24"/>
                <w:lang w:val="en-US" w:bidi="ar-SA"/>
              </w:rPr>
              <w:t>阆中市中医医院始建于1952年7月阆中县中医联合诊所，现是 院、南充市中心医院医联体医院、西南医科大学附属中医医院“传帮带”帮扶医院、第三军医大学附属大坪医院、川北医学院定点指导协作医院;成都中医药大学附属医院、四川省第二中医院医联体联盟医院。</w:t>
            </w:r>
          </w:p>
          <w:p>
            <w:pPr>
              <w:pStyle w:val="8"/>
              <w:spacing w:line="280" w:lineRule="exact"/>
              <w:ind w:firstLine="466" w:firstLineChars="200"/>
              <w:jc w:val="both"/>
              <w:rPr>
                <w:rFonts w:ascii="Times New Roman" w:hAnsi="Times New Roman" w:eastAsia="FangSong_GB2312" w:cs="Times New Roman"/>
                <w:b/>
                <w:bCs/>
                <w:color w:val="000000" w:themeColor="text1"/>
                <w:spacing w:val="-4"/>
                <w:kern w:val="2"/>
                <w:sz w:val="24"/>
                <w:szCs w:val="32"/>
                <w:lang w:val="en-US" w:bidi="ar-SA"/>
              </w:rPr>
            </w:pPr>
            <w:r>
              <w:rPr>
                <w:rFonts w:ascii="Times New Roman" w:hAnsi="Times New Roman" w:cs="Times New Roman"/>
                <w:b/>
                <w:bCs/>
                <w:color w:val="000000" w:themeColor="text1"/>
                <w:spacing w:val="-4"/>
                <w:kern w:val="2"/>
                <w:sz w:val="24"/>
                <w:szCs w:val="24"/>
                <w:lang w:val="en-US" w:bidi="ar-SA"/>
              </w:rPr>
              <w:t>我院中医药特色突出，已创建肛肠科、针灸康复科两科为四川省重点中医专科；已申报疼痛康复科、老年病科、骨伤科、肺病科创建南充市级重点中医专科。医院建有全国基层名老中医药传承工作室1个，四川省名中医传承工作室3个，四川省名中医3人、四川省第三届拔尖中青年中医师1人，四川省第七批中医药学科学术后备人才1人，南充市政府名中医1人，阆中市政府首届阆苑名医3人，阆中市政府名中医7人；国家级医学专委会3人，省级医学及中医药学专委会委员38人，南充市级医学专委会40余人。</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46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2659"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54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6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63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8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tblPrEx>
          <w:tblCellMar>
            <w:top w:w="0" w:type="dxa"/>
            <w:left w:w="108" w:type="dxa"/>
            <w:bottom w:w="0" w:type="dxa"/>
            <w:right w:w="108" w:type="dxa"/>
          </w:tblCellMar>
        </w:tblPrEx>
        <w:trPr>
          <w:trHeight w:val="166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1</w:t>
            </w:r>
          </w:p>
        </w:tc>
        <w:tc>
          <w:tcPr>
            <w:tcW w:w="1466" w:type="dxa"/>
            <w:tcBorders>
              <w:top w:val="single" w:color="auto" w:sz="4" w:space="0"/>
              <w:left w:val="nil"/>
              <w:bottom w:val="single" w:color="auto" w:sz="4" w:space="0"/>
              <w:right w:val="single" w:color="auto" w:sz="4" w:space="0"/>
            </w:tcBorders>
            <w:tcMar>
              <w:top w:w="57" w:type="dxa"/>
              <w:bottom w:w="57" w:type="dxa"/>
            </w:tcMar>
            <w:vAlign w:val="center"/>
          </w:tcPr>
          <w:p>
            <w:pPr>
              <w:pStyle w:val="7"/>
              <w:spacing w:line="280" w:lineRule="exact"/>
              <w:jc w:val="center"/>
              <w:rPr>
                <w:rFonts w:ascii="Times New Roman" w:hAnsi="Times New Roman" w:eastAsia="方正仿宋简体" w:cs="Times New Roman"/>
                <w:color w:val="000000" w:themeColor="text1"/>
                <w:sz w:val="24"/>
                <w:szCs w:val="24"/>
              </w:rPr>
            </w:pPr>
            <w:r>
              <w:rPr>
                <w:rFonts w:ascii="Times New Roman" w:hAnsi="Times New Roman" w:eastAsia="方正仿宋简体" w:cs="Times New Roman"/>
                <w:color w:val="000000" w:themeColor="text1"/>
                <w:sz w:val="24"/>
                <w:szCs w:val="24"/>
              </w:rPr>
              <w:t>临床医生</w:t>
            </w:r>
            <w:r>
              <w:rPr>
                <w:rFonts w:hint="eastAsia" w:ascii="Times New Roman" w:hAnsi="Times New Roman" w:eastAsia="方正仿宋简体" w:cs="Times New Roman"/>
                <w:color w:val="000000" w:themeColor="text1"/>
                <w:sz w:val="24"/>
                <w:szCs w:val="24"/>
              </w:rPr>
              <w:t>（一）</w:t>
            </w:r>
          </w:p>
          <w:p>
            <w:pPr>
              <w:pStyle w:val="7"/>
              <w:spacing w:line="280" w:lineRule="exact"/>
              <w:jc w:val="center"/>
              <w:rPr>
                <w:rFonts w:ascii="Times New Roman" w:hAnsi="Times New Roman" w:eastAsia="方正仿宋简体" w:cs="Times New Roman"/>
                <w:color w:val="000000" w:themeColor="text1"/>
                <w:kern w:val="0"/>
                <w:sz w:val="24"/>
                <w:szCs w:val="24"/>
              </w:rPr>
            </w:pPr>
          </w:p>
        </w:tc>
        <w:tc>
          <w:tcPr>
            <w:tcW w:w="2659" w:type="dxa"/>
            <w:gridSpan w:val="2"/>
            <w:tcBorders>
              <w:top w:val="single" w:color="auto" w:sz="4" w:space="0"/>
              <w:left w:val="nil"/>
              <w:bottom w:val="single" w:color="auto" w:sz="4" w:space="0"/>
              <w:right w:val="single" w:color="auto" w:sz="4" w:space="0"/>
            </w:tcBorders>
            <w:tcMar>
              <w:top w:w="57" w:type="dxa"/>
              <w:bottom w:w="57" w:type="dxa"/>
            </w:tcMar>
            <w:vAlign w:val="center"/>
          </w:tcPr>
          <w:p>
            <w:pPr>
              <w:pStyle w:val="7"/>
              <w:spacing w:line="280" w:lineRule="exact"/>
              <w:jc w:val="left"/>
              <w:rPr>
                <w:rFonts w:eastAsia="方正仿宋简体"/>
                <w:color w:val="000000" w:themeColor="text1"/>
                <w:kern w:val="0"/>
                <w:sz w:val="24"/>
                <w:szCs w:val="24"/>
              </w:rPr>
            </w:pPr>
            <w:r>
              <w:rPr>
                <w:rFonts w:ascii="Times New Roman" w:hAnsi="Times New Roman" w:eastAsia="方正仿宋简体" w:cs="Times New Roman"/>
                <w:color w:val="000000" w:themeColor="text1"/>
                <w:sz w:val="24"/>
                <w:szCs w:val="24"/>
              </w:rPr>
              <w:t>中西医结合临床</w:t>
            </w:r>
            <w:r>
              <w:rPr>
                <w:rFonts w:hint="eastAsia" w:ascii="Times New Roman" w:hAnsi="Times New Roman" w:eastAsia="方正仿宋简体" w:cs="Times New Roman"/>
                <w:color w:val="000000" w:themeColor="text1"/>
                <w:sz w:val="24"/>
                <w:szCs w:val="24"/>
              </w:rPr>
              <w:t>、</w:t>
            </w:r>
            <w:r>
              <w:rPr>
                <w:rFonts w:ascii="Times New Roman" w:hAnsi="Times New Roman" w:eastAsia="方正仿宋简体" w:cs="Times New Roman"/>
                <w:color w:val="000000" w:themeColor="text1"/>
                <w:sz w:val="24"/>
                <w:szCs w:val="24"/>
              </w:rPr>
              <w:t>内科学</w:t>
            </w:r>
            <w:r>
              <w:rPr>
                <w:rFonts w:hint="eastAsia" w:ascii="Times New Roman" w:hAnsi="Times New Roman" w:eastAsia="方正仿宋简体" w:cs="Times New Roman"/>
                <w:color w:val="000000" w:themeColor="text1"/>
                <w:sz w:val="24"/>
                <w:szCs w:val="24"/>
              </w:rPr>
              <w:t>、</w:t>
            </w:r>
            <w:r>
              <w:rPr>
                <w:rFonts w:ascii="Times New Roman" w:hAnsi="Times New Roman" w:eastAsia="方正仿宋简体" w:cs="Times New Roman"/>
                <w:color w:val="000000" w:themeColor="text1"/>
                <w:sz w:val="24"/>
                <w:szCs w:val="24"/>
              </w:rPr>
              <w:t>外科学</w:t>
            </w:r>
            <w:r>
              <w:rPr>
                <w:rFonts w:hint="eastAsia" w:ascii="Times New Roman" w:hAnsi="Times New Roman" w:eastAsia="方正仿宋简体" w:cs="Times New Roman"/>
                <w:color w:val="000000" w:themeColor="text1"/>
                <w:sz w:val="24"/>
                <w:szCs w:val="24"/>
              </w:rPr>
              <w:t>、</w:t>
            </w:r>
            <w:r>
              <w:rPr>
                <w:rFonts w:eastAsia="方正仿宋简体"/>
                <w:color w:val="000000" w:themeColor="text1"/>
                <w:sz w:val="24"/>
                <w:szCs w:val="24"/>
              </w:rPr>
              <w:t>临床医学</w:t>
            </w:r>
          </w:p>
        </w:tc>
        <w:tc>
          <w:tcPr>
            <w:tcW w:w="15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无</w:t>
            </w:r>
          </w:p>
        </w:tc>
        <w:tc>
          <w:tcPr>
            <w:tcW w:w="136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sz w:val="24"/>
                <w:szCs w:val="24"/>
              </w:rPr>
              <w:t>硕士研究生及以上学历且取得相应学位</w:t>
            </w:r>
          </w:p>
        </w:tc>
        <w:tc>
          <w:tcPr>
            <w:tcW w:w="1638" w:type="dxa"/>
            <w:tcBorders>
              <w:top w:val="single" w:color="auto" w:sz="4" w:space="0"/>
              <w:left w:val="nil"/>
              <w:bottom w:val="single" w:color="auto" w:sz="4" w:space="0"/>
              <w:right w:val="single" w:color="auto" w:sz="4" w:space="0"/>
            </w:tcBorders>
            <w:tcMar>
              <w:top w:w="57" w:type="dxa"/>
              <w:bottom w:w="57" w:type="dxa"/>
            </w:tcMar>
            <w:vAlign w:val="center"/>
          </w:tcPr>
          <w:p>
            <w:pPr>
              <w:pStyle w:val="7"/>
              <w:spacing w:line="280" w:lineRule="exact"/>
              <w:jc w:val="left"/>
              <w:rPr>
                <w:rFonts w:ascii="Times New Roman" w:hAnsi="Times New Roman" w:eastAsia="方正仿宋简体" w:cs="Times New Roman"/>
                <w:color w:val="000000" w:themeColor="text1"/>
                <w:sz w:val="24"/>
                <w:szCs w:val="24"/>
              </w:rPr>
            </w:pPr>
            <w:r>
              <w:rPr>
                <w:rFonts w:ascii="Times New Roman" w:eastAsia="方正仿宋简体" w:cs="Times New Roman"/>
                <w:color w:val="000000" w:themeColor="text1"/>
                <w:kern w:val="0"/>
                <w:sz w:val="24"/>
              </w:rPr>
              <w:t>年龄不超过</w:t>
            </w:r>
            <w:r>
              <w:rPr>
                <w:rFonts w:ascii="Times New Roman" w:hAnsi="Times New Roman" w:eastAsia="方正仿宋简体" w:cs="Times New Roman"/>
                <w:color w:val="000000" w:themeColor="text1"/>
                <w:kern w:val="0"/>
                <w:sz w:val="24"/>
              </w:rPr>
              <w:t>35</w:t>
            </w:r>
            <w:r>
              <w:rPr>
                <w:rFonts w:ascii="Times New Roman" w:eastAsia="方正仿宋简体" w:cs="Times New Roman"/>
                <w:color w:val="000000" w:themeColor="text1"/>
                <w:kern w:val="0"/>
                <w:sz w:val="24"/>
              </w:rPr>
              <w:t>周岁</w:t>
            </w:r>
            <w:r>
              <w:rPr>
                <w:rFonts w:ascii="Times New Roman" w:hAnsi="Times New Roman" w:eastAsia="方正仿宋简体" w:cs="Times New Roman"/>
                <w:color w:val="000000" w:themeColor="text1"/>
                <w:sz w:val="24"/>
                <w:szCs w:val="24"/>
              </w:rPr>
              <w:t>；具有执业资格;取得《住院医师规范化培训合格证书》优先</w:t>
            </w:r>
          </w:p>
        </w:tc>
        <w:tc>
          <w:tcPr>
            <w:tcW w:w="8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3</w:t>
            </w:r>
          </w:p>
        </w:tc>
        <w:tc>
          <w:tcPr>
            <w:tcW w:w="12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编制内</w:t>
            </w:r>
          </w:p>
          <w:p>
            <w:pPr>
              <w:widowControl/>
              <w:spacing w:line="280" w:lineRule="exact"/>
              <w:jc w:val="center"/>
              <w:rPr>
                <w:rFonts w:eastAsia="方正仿宋简体"/>
                <w:color w:val="000000" w:themeColor="text1"/>
                <w:kern w:val="0"/>
                <w:sz w:val="24"/>
                <w:szCs w:val="24"/>
              </w:rPr>
            </w:pPr>
            <w:r>
              <w:rPr>
                <w:rFonts w:eastAsia="方正仿宋简体"/>
                <w:color w:val="000000" w:themeColor="text1"/>
                <w:spacing w:val="-4"/>
                <w:sz w:val="24"/>
                <w:szCs w:val="24"/>
              </w:rPr>
              <w:t>刚性引进</w:t>
            </w:r>
          </w:p>
        </w:tc>
        <w:tc>
          <w:tcPr>
            <w:tcW w:w="2101" w:type="dxa"/>
            <w:tcBorders>
              <w:top w:val="single" w:color="auto" w:sz="4" w:space="0"/>
              <w:left w:val="nil"/>
              <w:bottom w:val="single" w:color="auto" w:sz="4" w:space="0"/>
              <w:right w:val="single" w:color="auto" w:sz="4" w:space="0"/>
            </w:tcBorders>
            <w:tcMar>
              <w:top w:w="57" w:type="dxa"/>
              <w:bottom w:w="57" w:type="dxa"/>
            </w:tcMar>
            <w:vAlign w:val="center"/>
          </w:tcPr>
          <w:p>
            <w:pPr>
              <w:pStyle w:val="7"/>
              <w:spacing w:line="280" w:lineRule="exact"/>
              <w:rPr>
                <w:rFonts w:eastAsia="方正仿宋简体"/>
                <w:color w:val="000000" w:themeColor="text1"/>
                <w:sz w:val="24"/>
                <w:szCs w:val="24"/>
              </w:rPr>
            </w:pPr>
            <w:r>
              <w:rPr>
                <w:rFonts w:ascii="Times New Roman" w:hAnsi="Times New Roman" w:eastAsia="方正仿宋简体" w:cs="Times New Roman"/>
                <w:color w:val="000000" w:themeColor="text1"/>
                <w:sz w:val="24"/>
                <w:szCs w:val="24"/>
              </w:rPr>
              <w:t>提供一次性安家费、住房补贴；</w:t>
            </w:r>
            <w:r>
              <w:rPr>
                <w:rFonts w:eastAsia="方正仿宋简体"/>
                <w:color w:val="000000" w:themeColor="text1"/>
                <w:sz w:val="24"/>
                <w:szCs w:val="24"/>
              </w:rPr>
              <w:t>帮助解决配偶工作等问题</w:t>
            </w:r>
          </w:p>
        </w:tc>
      </w:tr>
      <w:tr>
        <w:tblPrEx>
          <w:tblCellMar>
            <w:top w:w="0" w:type="dxa"/>
            <w:left w:w="108" w:type="dxa"/>
            <w:bottom w:w="0" w:type="dxa"/>
            <w:right w:w="108" w:type="dxa"/>
          </w:tblCellMar>
        </w:tblPrEx>
        <w:trPr>
          <w:trHeight w:val="166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2</w:t>
            </w:r>
          </w:p>
        </w:tc>
        <w:tc>
          <w:tcPr>
            <w:tcW w:w="1466" w:type="dxa"/>
            <w:tcBorders>
              <w:top w:val="single" w:color="auto" w:sz="4" w:space="0"/>
              <w:left w:val="nil"/>
              <w:bottom w:val="single" w:color="auto" w:sz="4" w:space="0"/>
              <w:right w:val="single" w:color="auto" w:sz="4" w:space="0"/>
            </w:tcBorders>
            <w:tcMar>
              <w:top w:w="57" w:type="dxa"/>
              <w:bottom w:w="57" w:type="dxa"/>
            </w:tcMar>
            <w:vAlign w:val="center"/>
          </w:tcPr>
          <w:p>
            <w:pPr>
              <w:pStyle w:val="7"/>
              <w:spacing w:line="280" w:lineRule="exact"/>
              <w:jc w:val="center"/>
              <w:rPr>
                <w:rFonts w:ascii="Times New Roman" w:hAnsi="Times New Roman" w:eastAsia="方正仿宋简体" w:cs="Times New Roman"/>
                <w:color w:val="000000" w:themeColor="text1"/>
                <w:sz w:val="24"/>
                <w:szCs w:val="24"/>
              </w:rPr>
            </w:pPr>
            <w:r>
              <w:rPr>
                <w:rFonts w:ascii="Times New Roman" w:hAnsi="Times New Roman" w:eastAsia="方正仿宋简体" w:cs="Times New Roman"/>
                <w:color w:val="000000" w:themeColor="text1"/>
                <w:sz w:val="24"/>
                <w:szCs w:val="24"/>
              </w:rPr>
              <w:t>临床医生</w:t>
            </w:r>
            <w:r>
              <w:rPr>
                <w:rFonts w:hint="eastAsia" w:ascii="Times New Roman" w:hAnsi="Times New Roman" w:eastAsia="方正仿宋简体" w:cs="Times New Roman"/>
                <w:color w:val="000000" w:themeColor="text1"/>
                <w:sz w:val="24"/>
                <w:szCs w:val="24"/>
              </w:rPr>
              <w:t>（二）</w:t>
            </w:r>
          </w:p>
          <w:p>
            <w:pPr>
              <w:widowControl/>
              <w:spacing w:line="280" w:lineRule="exact"/>
              <w:rPr>
                <w:rFonts w:eastAsia="方正仿宋简体"/>
                <w:color w:val="000000" w:themeColor="text1"/>
                <w:kern w:val="0"/>
                <w:sz w:val="24"/>
                <w:szCs w:val="24"/>
              </w:rPr>
            </w:pPr>
          </w:p>
        </w:tc>
        <w:tc>
          <w:tcPr>
            <w:tcW w:w="2659" w:type="dxa"/>
            <w:gridSpan w:val="2"/>
            <w:tcBorders>
              <w:top w:val="single" w:color="auto" w:sz="4" w:space="0"/>
              <w:left w:val="nil"/>
              <w:bottom w:val="single" w:color="auto" w:sz="4" w:space="0"/>
              <w:right w:val="single" w:color="auto" w:sz="4" w:space="0"/>
            </w:tcBorders>
            <w:tcMar>
              <w:top w:w="57" w:type="dxa"/>
              <w:bottom w:w="57" w:type="dxa"/>
            </w:tcMar>
            <w:vAlign w:val="center"/>
          </w:tcPr>
          <w:p>
            <w:pPr>
              <w:pStyle w:val="7"/>
              <w:spacing w:line="280" w:lineRule="exact"/>
              <w:rPr>
                <w:rFonts w:eastAsia="方正仿宋简体"/>
                <w:color w:val="000000" w:themeColor="text1"/>
                <w:kern w:val="0"/>
                <w:sz w:val="24"/>
                <w:szCs w:val="24"/>
              </w:rPr>
            </w:pPr>
            <w:r>
              <w:rPr>
                <w:rFonts w:ascii="Times New Roman" w:hAnsi="Times New Roman" w:eastAsia="方正仿宋简体" w:cs="Times New Roman"/>
                <w:color w:val="000000" w:themeColor="text1"/>
                <w:sz w:val="24"/>
                <w:szCs w:val="24"/>
              </w:rPr>
              <w:t>中医妇科学</w:t>
            </w:r>
            <w:r>
              <w:rPr>
                <w:rFonts w:hint="eastAsia" w:ascii="Times New Roman" w:hAnsi="Times New Roman" w:eastAsia="方正仿宋简体" w:cs="Times New Roman"/>
                <w:color w:val="000000" w:themeColor="text1"/>
                <w:sz w:val="24"/>
                <w:szCs w:val="24"/>
              </w:rPr>
              <w:t>、</w:t>
            </w:r>
            <w:r>
              <w:rPr>
                <w:rFonts w:ascii="Times New Roman" w:hAnsi="Times New Roman" w:eastAsia="方正仿宋简体" w:cs="Times New Roman"/>
                <w:color w:val="000000" w:themeColor="text1"/>
                <w:sz w:val="24"/>
                <w:szCs w:val="24"/>
              </w:rPr>
              <w:t>放射影像学</w:t>
            </w:r>
            <w:r>
              <w:rPr>
                <w:rFonts w:hint="eastAsia" w:ascii="Times New Roman" w:hAnsi="Times New Roman" w:eastAsia="方正仿宋简体" w:cs="Times New Roman"/>
                <w:color w:val="000000" w:themeColor="text1"/>
                <w:sz w:val="24"/>
                <w:szCs w:val="24"/>
              </w:rPr>
              <w:t>、</w:t>
            </w:r>
            <w:r>
              <w:rPr>
                <w:rFonts w:ascii="Times New Roman" w:hAnsi="Times New Roman" w:eastAsia="方正仿宋简体" w:cs="Times New Roman"/>
                <w:color w:val="000000" w:themeColor="text1"/>
                <w:sz w:val="24"/>
                <w:szCs w:val="24"/>
              </w:rPr>
              <w:t>超声医学</w:t>
            </w:r>
            <w:r>
              <w:rPr>
                <w:rFonts w:hint="eastAsia" w:ascii="Times New Roman" w:hAnsi="Times New Roman" w:eastAsia="方正仿宋简体" w:cs="Times New Roman"/>
                <w:color w:val="000000" w:themeColor="text1"/>
                <w:sz w:val="24"/>
                <w:szCs w:val="24"/>
              </w:rPr>
              <w:t>、</w:t>
            </w:r>
            <w:r>
              <w:rPr>
                <w:rFonts w:eastAsia="方正仿宋简体"/>
                <w:color w:val="000000" w:themeColor="text1"/>
                <w:sz w:val="24"/>
                <w:szCs w:val="24"/>
              </w:rPr>
              <w:t>眼科学</w:t>
            </w:r>
          </w:p>
        </w:tc>
        <w:tc>
          <w:tcPr>
            <w:tcW w:w="1541"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无</w:t>
            </w:r>
          </w:p>
        </w:tc>
        <w:tc>
          <w:tcPr>
            <w:tcW w:w="136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sz w:val="24"/>
                <w:szCs w:val="24"/>
              </w:rPr>
              <w:t>硕士研究生及以上学历且取得相应学位</w:t>
            </w:r>
          </w:p>
        </w:tc>
        <w:tc>
          <w:tcPr>
            <w:tcW w:w="1638" w:type="dxa"/>
            <w:tcBorders>
              <w:top w:val="single" w:color="auto" w:sz="4" w:space="0"/>
              <w:left w:val="nil"/>
              <w:bottom w:val="single" w:color="auto" w:sz="4" w:space="0"/>
              <w:right w:val="single" w:color="auto" w:sz="4" w:space="0"/>
            </w:tcBorders>
            <w:tcMar>
              <w:top w:w="57" w:type="dxa"/>
              <w:bottom w:w="57" w:type="dxa"/>
            </w:tcMar>
            <w:vAlign w:val="center"/>
          </w:tcPr>
          <w:p>
            <w:pPr>
              <w:pStyle w:val="7"/>
              <w:spacing w:line="280" w:lineRule="exact"/>
              <w:jc w:val="left"/>
              <w:rPr>
                <w:rFonts w:ascii="Times New Roman" w:hAnsi="Times New Roman" w:eastAsia="方正仿宋简体" w:cs="Times New Roman"/>
                <w:color w:val="000000" w:themeColor="text1"/>
                <w:sz w:val="24"/>
                <w:szCs w:val="24"/>
              </w:rPr>
            </w:pPr>
            <w:r>
              <w:rPr>
                <w:rFonts w:ascii="Times New Roman" w:eastAsia="方正仿宋简体" w:cs="Times New Roman"/>
                <w:color w:val="000000" w:themeColor="text1"/>
                <w:kern w:val="0"/>
                <w:sz w:val="24"/>
              </w:rPr>
              <w:t>年龄不超过</w:t>
            </w:r>
            <w:r>
              <w:rPr>
                <w:rFonts w:ascii="Times New Roman" w:hAnsi="Times New Roman" w:eastAsia="方正仿宋简体" w:cs="Times New Roman"/>
                <w:color w:val="000000" w:themeColor="text1"/>
                <w:kern w:val="0"/>
                <w:sz w:val="24"/>
              </w:rPr>
              <w:t>35</w:t>
            </w:r>
            <w:r>
              <w:rPr>
                <w:rFonts w:ascii="Times New Roman" w:eastAsia="方正仿宋简体" w:cs="Times New Roman"/>
                <w:color w:val="000000" w:themeColor="text1"/>
                <w:kern w:val="0"/>
                <w:sz w:val="24"/>
              </w:rPr>
              <w:t>周岁</w:t>
            </w:r>
            <w:r>
              <w:rPr>
                <w:rFonts w:ascii="Times New Roman" w:hAnsi="Times New Roman" w:eastAsia="方正仿宋简体" w:cs="Times New Roman"/>
                <w:color w:val="000000" w:themeColor="text1"/>
                <w:sz w:val="24"/>
                <w:szCs w:val="24"/>
              </w:rPr>
              <w:t>；具有执业资格;</w:t>
            </w:r>
            <w:r>
              <w:rPr>
                <w:rFonts w:ascii="Times New Roman" w:eastAsia="方正仿宋简体" w:cs="Times New Roman"/>
                <w:color w:val="000000" w:themeColor="text1"/>
                <w:sz w:val="24"/>
                <w:szCs w:val="24"/>
              </w:rPr>
              <w:t>取得《住院医师规范化培训合格证书》优先</w:t>
            </w:r>
          </w:p>
        </w:tc>
        <w:tc>
          <w:tcPr>
            <w:tcW w:w="8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szCs w:val="24"/>
              </w:rPr>
            </w:pPr>
            <w:r>
              <w:rPr>
                <w:rFonts w:eastAsia="方正仿宋简体"/>
                <w:color w:val="000000" w:themeColor="text1"/>
                <w:kern w:val="0"/>
                <w:sz w:val="24"/>
                <w:szCs w:val="24"/>
              </w:rPr>
              <w:t>2</w:t>
            </w:r>
          </w:p>
        </w:tc>
        <w:tc>
          <w:tcPr>
            <w:tcW w:w="12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spacing w:val="-4"/>
                <w:sz w:val="24"/>
                <w:szCs w:val="24"/>
              </w:rPr>
            </w:pPr>
            <w:r>
              <w:rPr>
                <w:rFonts w:eastAsia="方正仿宋简体"/>
                <w:color w:val="000000" w:themeColor="text1"/>
                <w:spacing w:val="-4"/>
                <w:sz w:val="24"/>
                <w:szCs w:val="24"/>
              </w:rPr>
              <w:t>编制内</w:t>
            </w:r>
          </w:p>
          <w:p>
            <w:pPr>
              <w:widowControl/>
              <w:spacing w:line="280" w:lineRule="exact"/>
              <w:jc w:val="center"/>
              <w:rPr>
                <w:rFonts w:eastAsia="方正仿宋简体"/>
                <w:color w:val="000000" w:themeColor="text1"/>
                <w:kern w:val="0"/>
                <w:sz w:val="24"/>
                <w:szCs w:val="24"/>
              </w:rPr>
            </w:pPr>
            <w:r>
              <w:rPr>
                <w:rFonts w:eastAsia="方正仿宋简体"/>
                <w:color w:val="000000" w:themeColor="text1"/>
                <w:spacing w:val="-4"/>
                <w:sz w:val="24"/>
                <w:szCs w:val="24"/>
              </w:rPr>
              <w:t>刚性引进</w:t>
            </w:r>
          </w:p>
        </w:tc>
        <w:tc>
          <w:tcPr>
            <w:tcW w:w="2101" w:type="dxa"/>
            <w:tcBorders>
              <w:top w:val="single" w:color="auto" w:sz="4" w:space="0"/>
              <w:left w:val="nil"/>
              <w:bottom w:val="single" w:color="auto" w:sz="4" w:space="0"/>
              <w:right w:val="single" w:color="auto" w:sz="4" w:space="0"/>
            </w:tcBorders>
            <w:tcMar>
              <w:top w:w="57" w:type="dxa"/>
              <w:bottom w:w="57" w:type="dxa"/>
            </w:tcMar>
            <w:vAlign w:val="center"/>
          </w:tcPr>
          <w:p>
            <w:pPr>
              <w:pStyle w:val="7"/>
              <w:spacing w:line="280" w:lineRule="exact"/>
              <w:rPr>
                <w:rFonts w:ascii="Times New Roman" w:hAnsi="Times New Roman" w:eastAsia="方正仿宋简体" w:cs="Times New Roman"/>
                <w:color w:val="000000" w:themeColor="text1"/>
                <w:sz w:val="24"/>
                <w:szCs w:val="24"/>
              </w:rPr>
            </w:pPr>
            <w:r>
              <w:rPr>
                <w:rFonts w:ascii="Times New Roman" w:hAnsi="Times New Roman" w:eastAsia="方正仿宋简体" w:cs="Times New Roman"/>
                <w:color w:val="000000" w:themeColor="text1"/>
                <w:sz w:val="24"/>
                <w:szCs w:val="24"/>
              </w:rPr>
              <w:t>提供一次性安家费、住房补贴；</w:t>
            </w:r>
            <w:r>
              <w:rPr>
                <w:rFonts w:eastAsia="方正仿宋简体"/>
                <w:color w:val="000000" w:themeColor="text1"/>
                <w:sz w:val="24"/>
                <w:szCs w:val="24"/>
              </w:rPr>
              <w:t>帮助解决配偶工作等问题</w:t>
            </w:r>
          </w:p>
        </w:tc>
      </w:tr>
    </w:tbl>
    <w:p>
      <w:pPr>
        <w:spacing w:line="280" w:lineRule="exact"/>
        <w:jc w:val="center"/>
        <w:rPr>
          <w:rFonts w:eastAsia="方正仿宋简体"/>
          <w:color w:val="000000" w:themeColor="text1"/>
          <w:kern w:val="0"/>
          <w:sz w:val="24"/>
          <w:szCs w:val="24"/>
        </w:rPr>
      </w:pPr>
    </w:p>
    <w:p>
      <w:pPr>
        <w:pStyle w:val="2"/>
        <w:rPr>
          <w:rFonts w:ascii="Times New Roman" w:cs="Times New Roman"/>
          <w:color w:val="000000" w:themeColor="text1"/>
        </w:rPr>
      </w:pPr>
    </w:p>
    <w:p>
      <w:pPr>
        <w:widowControl/>
        <w:jc w:val="left"/>
        <w:rPr>
          <w:rFonts w:eastAsia="宋体"/>
          <w:b w:val="0"/>
          <w:bCs w:val="0"/>
          <w:color w:val="000000" w:themeColor="text1"/>
          <w:kern w:val="0"/>
          <w:sz w:val="24"/>
          <w:szCs w:val="24"/>
        </w:rPr>
      </w:pPr>
      <w:r>
        <w:rPr>
          <w:color w:val="000000" w:themeColor="text1"/>
        </w:rPr>
        <w:br w:type="page"/>
      </w:r>
    </w:p>
    <w:p>
      <w:pPr>
        <w:pStyle w:val="2"/>
        <w:rPr>
          <w:rFonts w:ascii="Times New Roman" w:cs="Times New Roman"/>
          <w:color w:val="000000" w:themeColor="text1"/>
        </w:rPr>
      </w:pPr>
    </w:p>
    <w:p>
      <w:pPr>
        <w:jc w:val="center"/>
        <w:rPr>
          <w:rFonts w:eastAsia="方正小标宋简体"/>
          <w:color w:val="000000" w:themeColor="text1"/>
          <w:kern w:val="0"/>
          <w:sz w:val="36"/>
          <w:szCs w:val="36"/>
        </w:rPr>
      </w:pPr>
      <w:r>
        <w:rPr>
          <w:rFonts w:hint="eastAsia" w:ascii="方正小标宋简体" w:eastAsia="方正小标宋简体"/>
          <w:color w:val="000000" w:themeColor="text1"/>
          <w:kern w:val="0"/>
          <w:sz w:val="36"/>
          <w:szCs w:val="36"/>
        </w:rPr>
        <w:t>阆中市“嘉陵江英才工程”</w:t>
      </w:r>
      <w:r>
        <w:rPr>
          <w:rFonts w:eastAsia="方正小标宋简体"/>
          <w:color w:val="000000" w:themeColor="text1"/>
          <w:kern w:val="0"/>
          <w:sz w:val="36"/>
          <w:szCs w:val="36"/>
        </w:rPr>
        <w:t>2022年度引才需求信息表（</w:t>
      </w:r>
      <w:r>
        <w:rPr>
          <w:rFonts w:hint="eastAsia" w:eastAsia="方正小标宋简体"/>
          <w:color w:val="000000" w:themeColor="text1"/>
          <w:kern w:val="0"/>
          <w:sz w:val="36"/>
          <w:szCs w:val="36"/>
        </w:rPr>
        <w:t>十</w:t>
      </w:r>
      <w:r>
        <w:rPr>
          <w:rFonts w:eastAsia="方正小标宋简体"/>
          <w:color w:val="000000" w:themeColor="text1"/>
          <w:kern w:val="0"/>
          <w:sz w:val="36"/>
          <w:szCs w:val="36"/>
        </w:rPr>
        <w:t>）</w:t>
      </w:r>
    </w:p>
    <w:p>
      <w:pPr>
        <w:pStyle w:val="2"/>
        <w:rPr>
          <w:color w:val="000000" w:themeColor="text1"/>
        </w:rPr>
      </w:pPr>
    </w:p>
    <w:tbl>
      <w:tblPr>
        <w:tblStyle w:val="5"/>
        <w:tblW w:w="14877" w:type="dxa"/>
        <w:jc w:val="center"/>
        <w:tblLayout w:type="fixed"/>
        <w:tblCellMar>
          <w:top w:w="0" w:type="dxa"/>
          <w:left w:w="108" w:type="dxa"/>
          <w:bottom w:w="0" w:type="dxa"/>
          <w:right w:w="108" w:type="dxa"/>
        </w:tblCellMar>
      </w:tblPr>
      <w:tblGrid>
        <w:gridCol w:w="1032"/>
        <w:gridCol w:w="1510"/>
        <w:gridCol w:w="1845"/>
        <w:gridCol w:w="1039"/>
        <w:gridCol w:w="1947"/>
        <w:gridCol w:w="1030"/>
        <w:gridCol w:w="142"/>
        <w:gridCol w:w="1701"/>
        <w:gridCol w:w="850"/>
        <w:gridCol w:w="1550"/>
        <w:gridCol w:w="2231"/>
      </w:tblGrid>
      <w:tr>
        <w:tblPrEx>
          <w:tblCellMar>
            <w:top w:w="0" w:type="dxa"/>
            <w:left w:w="108" w:type="dxa"/>
            <w:bottom w:w="0" w:type="dxa"/>
            <w:right w:w="108" w:type="dxa"/>
          </w:tblCellMar>
        </w:tblPrEx>
        <w:trPr>
          <w:jc w:val="center"/>
        </w:trPr>
        <w:tc>
          <w:tcPr>
            <w:tcW w:w="103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35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四川阆中阆腾城乡建设</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控股集团有限公司</w:t>
            </w:r>
          </w:p>
        </w:tc>
        <w:tc>
          <w:tcPr>
            <w:tcW w:w="103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94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国有企业</w:t>
            </w:r>
          </w:p>
        </w:tc>
        <w:tc>
          <w:tcPr>
            <w:tcW w:w="10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184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85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78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tblPrEx>
          <w:tblCellMar>
            <w:top w:w="0" w:type="dxa"/>
            <w:left w:w="108" w:type="dxa"/>
            <w:bottom w:w="0" w:type="dxa"/>
            <w:right w:w="108" w:type="dxa"/>
          </w:tblCellMar>
        </w:tblPrEx>
        <w:trPr>
          <w:jc w:val="center"/>
        </w:trPr>
        <w:tc>
          <w:tcPr>
            <w:tcW w:w="1032"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35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伏邦平</w:t>
            </w:r>
          </w:p>
        </w:tc>
        <w:tc>
          <w:tcPr>
            <w:tcW w:w="103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94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0817-6910292</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13696002175</w:t>
            </w:r>
          </w:p>
        </w:tc>
        <w:tc>
          <w:tcPr>
            <w:tcW w:w="10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184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380993310</w:t>
            </w:r>
            <w:r>
              <w:rPr>
                <w:rFonts w:hint="eastAsia" w:eastAsia="方正仿宋简体"/>
                <w:color w:val="000000" w:themeColor="text1"/>
                <w:kern w:val="0"/>
                <w:sz w:val="24"/>
              </w:rPr>
              <w:t>@</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qq.com</w:t>
            </w:r>
          </w:p>
        </w:tc>
        <w:tc>
          <w:tcPr>
            <w:tcW w:w="8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78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阆中市汉城路23号</w:t>
            </w:r>
          </w:p>
        </w:tc>
      </w:tr>
      <w:tr>
        <w:tblPrEx>
          <w:tblCellMar>
            <w:top w:w="0" w:type="dxa"/>
            <w:left w:w="108" w:type="dxa"/>
            <w:bottom w:w="0" w:type="dxa"/>
            <w:right w:w="108" w:type="dxa"/>
          </w:tblCellMar>
        </w:tblPrEx>
        <w:trPr>
          <w:trHeight w:val="1430" w:hRule="atLeast"/>
          <w:jc w:val="center"/>
        </w:trPr>
        <w:tc>
          <w:tcPr>
            <w:tcW w:w="1032"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简介</w:t>
            </w:r>
          </w:p>
        </w:tc>
        <w:tc>
          <w:tcPr>
            <w:tcW w:w="13845"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rPr>
                <w:rFonts w:eastAsia="方正楷体简体"/>
                <w:color w:val="000000" w:themeColor="text1"/>
                <w:kern w:val="0"/>
                <w:sz w:val="24"/>
              </w:rPr>
            </w:pPr>
            <w:r>
              <w:rPr>
                <w:rFonts w:eastAsia="方正仿宋简体"/>
                <w:color w:val="000000" w:themeColor="text1"/>
                <w:kern w:val="0"/>
                <w:sz w:val="24"/>
              </w:rPr>
              <w:t>四川阆中阆腾城乡建设控股集团有限公司于2020年5月22日正式挂牌成立，公司属国有独资企业，注册资本10亿元，总资产逾200亿元。主要经营范围为国有资产投资经营管理、城乡基础设施建设、城乡自来水生产销售、砂石开采经营、物业管理、房地产开发、城镇污水和固废垃圾处理、城市公共服务管理等。集团公司实行母子公司管理体制，遵循“总公司把方向、管战略，子公司抓业务、促发展”的管理原则，下属包括四川阆中名城经营投资有限公司、阆中城市建设经营投资有限公司、阆中市城市供排水有限公司、阆中市村镇供排水有限公司、阆中市城市公共服务管理有限公司、四川阆中燃气有限公司、阆中古城文化旅游发展有限公司、阆中市水电开发公司等子公司。</w:t>
            </w:r>
          </w:p>
        </w:tc>
      </w:tr>
      <w:tr>
        <w:tblPrEx>
          <w:tblCellMar>
            <w:top w:w="0" w:type="dxa"/>
            <w:left w:w="108" w:type="dxa"/>
            <w:bottom w:w="0" w:type="dxa"/>
            <w:right w:w="108" w:type="dxa"/>
          </w:tblCellMar>
        </w:tblPrEx>
        <w:trPr>
          <w:jc w:val="center"/>
        </w:trPr>
        <w:tc>
          <w:tcPr>
            <w:tcW w:w="1032"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51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岗位</w:t>
            </w:r>
          </w:p>
        </w:tc>
        <w:tc>
          <w:tcPr>
            <w:tcW w:w="288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94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17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7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8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5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23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tblPrEx>
          <w:tblCellMar>
            <w:top w:w="0" w:type="dxa"/>
            <w:left w:w="108" w:type="dxa"/>
            <w:bottom w:w="0" w:type="dxa"/>
            <w:right w:w="108" w:type="dxa"/>
          </w:tblCellMar>
        </w:tblPrEx>
        <w:trPr>
          <w:jc w:val="center"/>
        </w:trPr>
        <w:tc>
          <w:tcPr>
            <w:tcW w:w="1032"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51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工程项目管理</w:t>
            </w:r>
          </w:p>
        </w:tc>
        <w:tc>
          <w:tcPr>
            <w:tcW w:w="288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fldChar w:fldCharType="begin"/>
            </w:r>
            <w:r>
              <w:instrText xml:space="preserve"> HYPERLINK "http://www.kaoyan.com/kaoyan/19/33739/" \t "_blank" \o "建筑学" </w:instrText>
            </w:r>
            <w:r>
              <w:fldChar w:fldCharType="separate"/>
            </w:r>
            <w:r>
              <w:rPr>
                <w:rFonts w:eastAsia="方正仿宋简体"/>
                <w:color w:val="000000" w:themeColor="text1"/>
                <w:kern w:val="0"/>
                <w:sz w:val="24"/>
              </w:rPr>
              <w:t>建筑学</w:t>
            </w:r>
            <w:r>
              <w:rPr>
                <w:rFonts w:eastAsia="方正仿宋简体"/>
                <w:color w:val="000000" w:themeColor="text1"/>
                <w:kern w:val="0"/>
                <w:sz w:val="24"/>
              </w:rPr>
              <w:fldChar w:fldCharType="end"/>
            </w:r>
            <w:r>
              <w:rPr>
                <w:rFonts w:hint="eastAsia" w:eastAsia="方正仿宋简体"/>
                <w:color w:val="000000" w:themeColor="text1"/>
                <w:sz w:val="24"/>
              </w:rPr>
              <w:t>、</w:t>
            </w:r>
            <w:r>
              <w:fldChar w:fldCharType="begin"/>
            </w:r>
            <w:r>
              <w:instrText xml:space="preserve"> HYPERLINK "http://www.kaoyan.com/kaoyan/19/33731/" \t "_blank" \o "市政工程" </w:instrText>
            </w:r>
            <w:r>
              <w:fldChar w:fldCharType="separate"/>
            </w:r>
            <w:r>
              <w:rPr>
                <w:rFonts w:eastAsia="方正仿宋简体"/>
                <w:color w:val="000000" w:themeColor="text1"/>
                <w:kern w:val="0"/>
                <w:sz w:val="24"/>
              </w:rPr>
              <w:t>市政工程</w:t>
            </w:r>
            <w:r>
              <w:rPr>
                <w:rFonts w:eastAsia="方正仿宋简体"/>
                <w:color w:val="000000" w:themeColor="text1"/>
                <w:kern w:val="0"/>
                <w:sz w:val="24"/>
              </w:rPr>
              <w:fldChar w:fldCharType="end"/>
            </w:r>
            <w:r>
              <w:fldChar w:fldCharType="begin"/>
            </w:r>
            <w:r>
              <w:instrText xml:space="preserve"> HYPERLINK "http://www.kaoyan.com/zhuanye/53a005dc9b509.html" \t "_blank" \o "项目管理" </w:instrText>
            </w:r>
            <w:r>
              <w:fldChar w:fldCharType="separate"/>
            </w:r>
            <w:r>
              <w:rPr>
                <w:rFonts w:hint="eastAsia" w:eastAsia="方正仿宋简体"/>
                <w:color w:val="000000" w:themeColor="text1"/>
                <w:kern w:val="0"/>
                <w:sz w:val="24"/>
              </w:rPr>
              <w:t>、</w:t>
            </w:r>
            <w:r>
              <w:rPr>
                <w:rFonts w:eastAsia="方正仿宋简体"/>
                <w:color w:val="000000" w:themeColor="text1"/>
                <w:kern w:val="0"/>
                <w:sz w:val="24"/>
              </w:rPr>
              <w:t>项目管理</w:t>
            </w:r>
            <w:r>
              <w:rPr>
                <w:rFonts w:eastAsia="方正仿宋简体"/>
                <w:color w:val="000000" w:themeColor="text1"/>
                <w:kern w:val="0"/>
                <w:sz w:val="24"/>
              </w:rPr>
              <w:fldChar w:fldCharType="end"/>
            </w:r>
          </w:p>
        </w:tc>
        <w:tc>
          <w:tcPr>
            <w:tcW w:w="194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相关专业高级职称及专业技术证书</w:t>
            </w:r>
          </w:p>
        </w:tc>
        <w:tc>
          <w:tcPr>
            <w:tcW w:w="117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w:t>
            </w:r>
            <w:r>
              <w:rPr>
                <w:rFonts w:eastAsia="方正仿宋简体"/>
                <w:color w:val="000000" w:themeColor="text1"/>
                <w:kern w:val="0"/>
                <w:sz w:val="24"/>
              </w:rPr>
              <w:t>35</w:t>
            </w:r>
            <w:r>
              <w:rPr>
                <w:rFonts w:hint="eastAsia" w:eastAsia="方正仿宋简体"/>
                <w:color w:val="000000" w:themeColor="text1"/>
                <w:kern w:val="0"/>
                <w:sz w:val="24"/>
              </w:rPr>
              <w:t>周岁</w:t>
            </w:r>
          </w:p>
        </w:tc>
        <w:tc>
          <w:tcPr>
            <w:tcW w:w="8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CellMar>
            <w:top w:w="0" w:type="dxa"/>
            <w:left w:w="108" w:type="dxa"/>
            <w:bottom w:w="0" w:type="dxa"/>
            <w:right w:w="108" w:type="dxa"/>
          </w:tblCellMar>
        </w:tblPrEx>
        <w:trPr>
          <w:trHeight w:val="1098" w:hRule="atLeast"/>
          <w:jc w:val="center"/>
        </w:trPr>
        <w:tc>
          <w:tcPr>
            <w:tcW w:w="1032"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1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工程造价</w:t>
            </w:r>
          </w:p>
        </w:tc>
        <w:tc>
          <w:tcPr>
            <w:tcW w:w="2884"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工程造价</w:t>
            </w:r>
          </w:p>
        </w:tc>
        <w:tc>
          <w:tcPr>
            <w:tcW w:w="194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相关专业中级职称及专业技术证书</w:t>
            </w:r>
          </w:p>
        </w:tc>
        <w:tc>
          <w:tcPr>
            <w:tcW w:w="117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w:t>
            </w:r>
            <w:r>
              <w:rPr>
                <w:rFonts w:eastAsia="方正仿宋简体"/>
                <w:color w:val="000000" w:themeColor="text1"/>
                <w:kern w:val="0"/>
                <w:sz w:val="24"/>
              </w:rPr>
              <w:t>35</w:t>
            </w:r>
            <w:r>
              <w:rPr>
                <w:rFonts w:hint="eastAsia" w:eastAsia="方正仿宋简体"/>
                <w:color w:val="000000" w:themeColor="text1"/>
                <w:kern w:val="0"/>
                <w:sz w:val="24"/>
              </w:rPr>
              <w:t>周岁</w:t>
            </w:r>
          </w:p>
        </w:tc>
        <w:tc>
          <w:tcPr>
            <w:tcW w:w="8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032"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51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结构设计</w:t>
            </w:r>
          </w:p>
        </w:tc>
        <w:tc>
          <w:tcPr>
            <w:tcW w:w="2884"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fldChar w:fldCharType="begin"/>
            </w:r>
            <w:r>
              <w:instrText xml:space="preserve"> HYPERLINK "http://www.kaoyan.com/kaoyan/19/33732/" \t "_blank" \o "结构工程" </w:instrText>
            </w:r>
            <w:r>
              <w:fldChar w:fldCharType="separate"/>
            </w:r>
            <w:r>
              <w:rPr>
                <w:rFonts w:eastAsia="方正仿宋简体"/>
                <w:color w:val="000000" w:themeColor="text1"/>
                <w:kern w:val="0"/>
                <w:sz w:val="24"/>
              </w:rPr>
              <w:t>结构工程</w:t>
            </w:r>
            <w:r>
              <w:rPr>
                <w:rFonts w:eastAsia="方正仿宋简体"/>
                <w:color w:val="000000" w:themeColor="text1"/>
                <w:kern w:val="0"/>
                <w:sz w:val="24"/>
              </w:rPr>
              <w:fldChar w:fldCharType="end"/>
            </w:r>
          </w:p>
        </w:tc>
        <w:tc>
          <w:tcPr>
            <w:tcW w:w="194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具有二级结构工程师证书</w:t>
            </w:r>
          </w:p>
        </w:tc>
        <w:tc>
          <w:tcPr>
            <w:tcW w:w="1172"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年龄不超过40周岁，</w:t>
            </w:r>
            <w:r>
              <w:rPr>
                <w:rFonts w:eastAsia="方正仿宋简体"/>
                <w:color w:val="000000" w:themeColor="text1"/>
                <w:kern w:val="0"/>
                <w:sz w:val="24"/>
              </w:rPr>
              <w:t>有相关专业设计经验</w:t>
            </w:r>
          </w:p>
        </w:tc>
        <w:tc>
          <w:tcPr>
            <w:tcW w:w="8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4</w:t>
            </w:r>
          </w:p>
        </w:tc>
        <w:tc>
          <w:tcPr>
            <w:tcW w:w="151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建筑设计</w:t>
            </w:r>
          </w:p>
        </w:tc>
        <w:tc>
          <w:tcPr>
            <w:tcW w:w="2884"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fldChar w:fldCharType="begin"/>
            </w:r>
            <w:r>
              <w:instrText xml:space="preserve"> HYPERLINK "http://www.kaoyan.com/kaoyan/19/33737/" \t "_blank" \o "建筑设计及其理论" </w:instrText>
            </w:r>
            <w:r>
              <w:fldChar w:fldCharType="separate"/>
            </w:r>
            <w:r>
              <w:rPr>
                <w:rFonts w:eastAsia="方正仿宋简体"/>
                <w:color w:val="000000" w:themeColor="text1"/>
                <w:kern w:val="0"/>
                <w:sz w:val="24"/>
              </w:rPr>
              <w:t>建筑设计及其理论</w:t>
            </w:r>
            <w:r>
              <w:rPr>
                <w:rFonts w:eastAsia="方正仿宋简体"/>
                <w:color w:val="000000" w:themeColor="text1"/>
                <w:kern w:val="0"/>
                <w:sz w:val="24"/>
              </w:rPr>
              <w:fldChar w:fldCharType="end"/>
            </w:r>
          </w:p>
        </w:tc>
        <w:tc>
          <w:tcPr>
            <w:tcW w:w="194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注册证书或高级职称证书</w:t>
            </w:r>
          </w:p>
        </w:tc>
        <w:tc>
          <w:tcPr>
            <w:tcW w:w="1172"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年龄不超过40周岁，</w:t>
            </w:r>
            <w:r>
              <w:rPr>
                <w:rFonts w:eastAsia="方正仿宋简体"/>
                <w:color w:val="000000" w:themeColor="text1"/>
                <w:kern w:val="0"/>
                <w:sz w:val="24"/>
              </w:rPr>
              <w:t>有相关专业设计经验</w:t>
            </w:r>
          </w:p>
        </w:tc>
        <w:tc>
          <w:tcPr>
            <w:tcW w:w="8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151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岩土勘察设计</w:t>
            </w:r>
          </w:p>
        </w:tc>
        <w:tc>
          <w:tcPr>
            <w:tcW w:w="2884"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fldChar w:fldCharType="begin"/>
            </w:r>
            <w:r>
              <w:instrText xml:space="preserve"> HYPERLINK "http://www.kaoyan.com/kaoyan/19/33733/" \t "_blank" \o "岩土工程" </w:instrText>
            </w:r>
            <w:r>
              <w:fldChar w:fldCharType="separate"/>
            </w:r>
            <w:r>
              <w:rPr>
                <w:rFonts w:eastAsia="方正仿宋简体"/>
                <w:color w:val="000000" w:themeColor="text1"/>
                <w:kern w:val="0"/>
                <w:sz w:val="24"/>
              </w:rPr>
              <w:t>岩土工程</w:t>
            </w:r>
            <w:r>
              <w:rPr>
                <w:rFonts w:eastAsia="方正仿宋简体"/>
                <w:color w:val="000000" w:themeColor="text1"/>
                <w:kern w:val="0"/>
                <w:sz w:val="24"/>
              </w:rPr>
              <w:fldChar w:fldCharType="end"/>
            </w:r>
            <w:r>
              <w:rPr>
                <w:rFonts w:hint="eastAsia" w:eastAsia="方正仿宋简体"/>
                <w:color w:val="000000" w:themeColor="text1"/>
                <w:kern w:val="0"/>
                <w:sz w:val="24"/>
              </w:rPr>
              <w:t>、</w:t>
            </w:r>
            <w:r>
              <w:fldChar w:fldCharType="begin"/>
            </w:r>
            <w:r>
              <w:instrText xml:space="preserve"> HYPERLINK "http://www.kaoyan.com/kaoyan/19/33737/" \t "_blank" \o "建筑设计及其理论" </w:instrText>
            </w:r>
            <w:r>
              <w:fldChar w:fldCharType="separate"/>
            </w:r>
            <w:r>
              <w:rPr>
                <w:rFonts w:eastAsia="方正仿宋简体"/>
                <w:color w:val="000000" w:themeColor="text1"/>
                <w:kern w:val="0"/>
                <w:sz w:val="24"/>
              </w:rPr>
              <w:t>建筑设计及其理论</w:t>
            </w:r>
            <w:r>
              <w:rPr>
                <w:rFonts w:eastAsia="方正仿宋简体"/>
                <w:color w:val="000000" w:themeColor="text1"/>
                <w:kern w:val="0"/>
                <w:sz w:val="24"/>
              </w:rPr>
              <w:fldChar w:fldCharType="end"/>
            </w:r>
          </w:p>
        </w:tc>
        <w:tc>
          <w:tcPr>
            <w:tcW w:w="194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具有岩土注册工程师证书</w:t>
            </w:r>
          </w:p>
        </w:tc>
        <w:tc>
          <w:tcPr>
            <w:tcW w:w="1172"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年龄不超过40周岁，</w:t>
            </w:r>
            <w:r>
              <w:rPr>
                <w:rFonts w:eastAsia="方正仿宋简体"/>
                <w:color w:val="000000" w:themeColor="text1"/>
                <w:kern w:val="0"/>
                <w:sz w:val="24"/>
              </w:rPr>
              <w:t>有相关专业设计经验</w:t>
            </w:r>
          </w:p>
        </w:tc>
        <w:tc>
          <w:tcPr>
            <w:tcW w:w="8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w:t>
            </w:r>
          </w:p>
        </w:tc>
        <w:tc>
          <w:tcPr>
            <w:tcW w:w="151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给排水设计</w:t>
            </w:r>
          </w:p>
        </w:tc>
        <w:tc>
          <w:tcPr>
            <w:tcW w:w="2884"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给排水科学与工程</w:t>
            </w:r>
            <w:r>
              <w:rPr>
                <w:rFonts w:hint="eastAsia" w:eastAsia="方正仿宋简体"/>
                <w:color w:val="000000" w:themeColor="text1"/>
                <w:kern w:val="0"/>
                <w:sz w:val="24"/>
              </w:rPr>
              <w:t>、</w:t>
            </w:r>
            <w:r>
              <w:fldChar w:fldCharType="begin"/>
            </w:r>
            <w:r>
              <w:instrText xml:space="preserve"> HYPERLINK "http://www.kaoyan.com/kaoyan/19/33737/" \t "_blank" \o "建筑设计及其理论" </w:instrText>
            </w:r>
            <w:r>
              <w:fldChar w:fldCharType="separate"/>
            </w:r>
            <w:r>
              <w:rPr>
                <w:rFonts w:eastAsia="方正仿宋简体"/>
                <w:color w:val="000000" w:themeColor="text1"/>
                <w:kern w:val="0"/>
                <w:sz w:val="24"/>
              </w:rPr>
              <w:t>建筑设计及其理论</w:t>
            </w:r>
            <w:r>
              <w:rPr>
                <w:rFonts w:eastAsia="方正仿宋简体"/>
                <w:color w:val="000000" w:themeColor="text1"/>
                <w:kern w:val="0"/>
                <w:sz w:val="24"/>
              </w:rPr>
              <w:fldChar w:fldCharType="end"/>
            </w:r>
          </w:p>
        </w:tc>
        <w:tc>
          <w:tcPr>
            <w:tcW w:w="194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年龄不超过40周岁，</w:t>
            </w:r>
            <w:r>
              <w:rPr>
                <w:rFonts w:eastAsia="方正仿宋简体"/>
                <w:color w:val="000000" w:themeColor="text1"/>
                <w:kern w:val="0"/>
                <w:sz w:val="24"/>
              </w:rPr>
              <w:t>有相关专业设计经验</w:t>
            </w:r>
          </w:p>
        </w:tc>
        <w:tc>
          <w:tcPr>
            <w:tcW w:w="8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7</w:t>
            </w:r>
          </w:p>
        </w:tc>
        <w:tc>
          <w:tcPr>
            <w:tcW w:w="151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电气设计</w:t>
            </w:r>
          </w:p>
        </w:tc>
        <w:tc>
          <w:tcPr>
            <w:tcW w:w="2884"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fldChar w:fldCharType="begin"/>
            </w:r>
            <w:r>
              <w:instrText xml:space="preserve"> HYPERLINK "http://www.kaoyan.com/zhuanye/53957902623cc.html" \t "_blank" \o "电气工程" </w:instrText>
            </w:r>
            <w:r>
              <w:fldChar w:fldCharType="separate"/>
            </w:r>
            <w:r>
              <w:rPr>
                <w:rFonts w:eastAsia="方正仿宋简体"/>
                <w:color w:val="000000" w:themeColor="text1"/>
                <w:kern w:val="0"/>
                <w:sz w:val="24"/>
              </w:rPr>
              <w:t>电气工程</w:t>
            </w:r>
            <w:r>
              <w:rPr>
                <w:rFonts w:eastAsia="方正仿宋简体"/>
                <w:color w:val="000000" w:themeColor="text1"/>
                <w:kern w:val="0"/>
                <w:sz w:val="24"/>
              </w:rPr>
              <w:fldChar w:fldCharType="end"/>
            </w:r>
            <w:r>
              <w:rPr>
                <w:rFonts w:hint="eastAsia"/>
                <w:color w:val="000000" w:themeColor="text1"/>
              </w:rPr>
              <w:t>；</w:t>
            </w:r>
            <w:r>
              <w:fldChar w:fldCharType="begin"/>
            </w:r>
            <w:r>
              <w:instrText xml:space="preserve"> HYPERLINK "http://www.kaoyan.com/kaoyan/19/33730/" \t "_blank" \o "供热、供燃气、通风及空调工程" </w:instrText>
            </w:r>
            <w:r>
              <w:fldChar w:fldCharType="separate"/>
            </w:r>
            <w:r>
              <w:rPr>
                <w:rFonts w:eastAsia="方正仿宋简体"/>
                <w:color w:val="000000" w:themeColor="text1"/>
                <w:kern w:val="0"/>
                <w:sz w:val="24"/>
              </w:rPr>
              <w:t>供热、供燃气、通风及空调工程</w:t>
            </w:r>
            <w:r>
              <w:rPr>
                <w:rFonts w:eastAsia="方正仿宋简体"/>
                <w:color w:val="000000" w:themeColor="text1"/>
                <w:kern w:val="0"/>
                <w:sz w:val="24"/>
              </w:rPr>
              <w:fldChar w:fldCharType="end"/>
            </w:r>
            <w:r>
              <w:rPr>
                <w:rFonts w:hint="eastAsia" w:eastAsia="方正仿宋简体"/>
                <w:color w:val="000000" w:themeColor="text1"/>
                <w:kern w:val="0"/>
                <w:sz w:val="24"/>
              </w:rPr>
              <w:t>；</w:t>
            </w:r>
            <w:r>
              <w:fldChar w:fldCharType="begin"/>
            </w:r>
            <w:r>
              <w:instrText xml:space="preserve"> HYPERLINK "http://www.kaoyan.com/kaoyan/19/33737/" \t "_blank" \o "建筑设计及其理论" </w:instrText>
            </w:r>
            <w:r>
              <w:fldChar w:fldCharType="separate"/>
            </w:r>
            <w:r>
              <w:rPr>
                <w:rFonts w:eastAsia="方正仿宋简体"/>
                <w:color w:val="000000" w:themeColor="text1"/>
                <w:kern w:val="0"/>
                <w:sz w:val="24"/>
              </w:rPr>
              <w:t>建筑设计及其理论</w:t>
            </w:r>
            <w:r>
              <w:rPr>
                <w:rFonts w:eastAsia="方正仿宋简体"/>
                <w:color w:val="000000" w:themeColor="text1"/>
                <w:kern w:val="0"/>
                <w:sz w:val="24"/>
              </w:rPr>
              <w:fldChar w:fldCharType="end"/>
            </w:r>
          </w:p>
        </w:tc>
        <w:tc>
          <w:tcPr>
            <w:tcW w:w="194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年龄不超过40周岁，</w:t>
            </w:r>
            <w:r>
              <w:rPr>
                <w:rFonts w:eastAsia="方正仿宋简体"/>
                <w:color w:val="000000" w:themeColor="text1"/>
                <w:kern w:val="0"/>
                <w:sz w:val="24"/>
              </w:rPr>
              <w:t>有相关专业设计经验</w:t>
            </w:r>
          </w:p>
        </w:tc>
        <w:tc>
          <w:tcPr>
            <w:tcW w:w="8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8</w:t>
            </w:r>
          </w:p>
        </w:tc>
        <w:tc>
          <w:tcPr>
            <w:tcW w:w="151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暖通空调设计</w:t>
            </w:r>
          </w:p>
        </w:tc>
        <w:tc>
          <w:tcPr>
            <w:tcW w:w="2884"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fldChar w:fldCharType="begin"/>
            </w:r>
            <w:r>
              <w:instrText xml:space="preserve"> HYPERLINK "http://www.kaoyan.com/kaoyan/19/33730/" \t "_blank" \o "供热、供燃气、通风及空调工程" </w:instrText>
            </w:r>
            <w:r>
              <w:fldChar w:fldCharType="separate"/>
            </w:r>
            <w:r>
              <w:rPr>
                <w:rFonts w:eastAsia="方正仿宋简体"/>
                <w:color w:val="000000" w:themeColor="text1"/>
                <w:kern w:val="0"/>
                <w:sz w:val="24"/>
              </w:rPr>
              <w:t>供热、供燃气、通风及空调工程</w:t>
            </w:r>
            <w:r>
              <w:rPr>
                <w:rFonts w:eastAsia="方正仿宋简体"/>
                <w:color w:val="000000" w:themeColor="text1"/>
                <w:kern w:val="0"/>
                <w:sz w:val="24"/>
              </w:rPr>
              <w:fldChar w:fldCharType="end"/>
            </w:r>
          </w:p>
        </w:tc>
        <w:tc>
          <w:tcPr>
            <w:tcW w:w="194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年龄不超过40周岁，</w:t>
            </w:r>
            <w:r>
              <w:rPr>
                <w:rFonts w:eastAsia="方正仿宋简体"/>
                <w:color w:val="000000" w:themeColor="text1"/>
                <w:kern w:val="0"/>
                <w:sz w:val="24"/>
              </w:rPr>
              <w:t>有相关专业设计经验</w:t>
            </w:r>
          </w:p>
        </w:tc>
        <w:tc>
          <w:tcPr>
            <w:tcW w:w="8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9</w:t>
            </w:r>
          </w:p>
        </w:tc>
        <w:tc>
          <w:tcPr>
            <w:tcW w:w="151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规划设计</w:t>
            </w:r>
          </w:p>
        </w:tc>
        <w:tc>
          <w:tcPr>
            <w:tcW w:w="2884"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fldChar w:fldCharType="begin"/>
            </w:r>
            <w:r>
              <w:instrText xml:space="preserve"> HYPERLINK "http://www.kaoyan.com/kaoyan/19/33736/" \t "_blank" \o "城市规划与设计" </w:instrText>
            </w:r>
            <w:r>
              <w:fldChar w:fldCharType="separate"/>
            </w:r>
            <w:r>
              <w:rPr>
                <w:rFonts w:eastAsia="方正仿宋简体"/>
                <w:color w:val="000000" w:themeColor="text1"/>
                <w:kern w:val="0"/>
                <w:sz w:val="24"/>
              </w:rPr>
              <w:t>城市规划与设计</w:t>
            </w:r>
            <w:r>
              <w:rPr>
                <w:rFonts w:eastAsia="方正仿宋简体"/>
                <w:color w:val="000000" w:themeColor="text1"/>
                <w:kern w:val="0"/>
                <w:sz w:val="24"/>
              </w:rPr>
              <w:fldChar w:fldCharType="end"/>
            </w:r>
          </w:p>
        </w:tc>
        <w:tc>
          <w:tcPr>
            <w:tcW w:w="194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年龄不超过40周岁，</w:t>
            </w:r>
            <w:r>
              <w:rPr>
                <w:rFonts w:eastAsia="方正仿宋简体"/>
                <w:color w:val="000000" w:themeColor="text1"/>
                <w:kern w:val="0"/>
                <w:sz w:val="24"/>
              </w:rPr>
              <w:t>有相关专业设计经验</w:t>
            </w:r>
          </w:p>
        </w:tc>
        <w:tc>
          <w:tcPr>
            <w:tcW w:w="8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10</w:t>
            </w:r>
          </w:p>
        </w:tc>
        <w:tc>
          <w:tcPr>
            <w:tcW w:w="151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园林景观设计</w:t>
            </w:r>
          </w:p>
        </w:tc>
        <w:tc>
          <w:tcPr>
            <w:tcW w:w="2884"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fldChar w:fldCharType="begin"/>
            </w:r>
            <w:r>
              <w:instrText xml:space="preserve"> HYPERLINK "http://www.kaoyan.com/kaoyan/19/33736/" \t "_blank" \o "城市规划与设计" </w:instrText>
            </w:r>
            <w:r>
              <w:fldChar w:fldCharType="separate"/>
            </w:r>
            <w:r>
              <w:rPr>
                <w:rFonts w:eastAsia="方正仿宋简体"/>
                <w:color w:val="000000" w:themeColor="text1"/>
                <w:kern w:val="0"/>
                <w:sz w:val="24"/>
              </w:rPr>
              <w:t>城市规划与设计</w:t>
            </w:r>
            <w:r>
              <w:rPr>
                <w:rFonts w:eastAsia="方正仿宋简体"/>
                <w:color w:val="000000" w:themeColor="text1"/>
                <w:kern w:val="0"/>
                <w:sz w:val="24"/>
              </w:rPr>
              <w:fldChar w:fldCharType="end"/>
            </w:r>
          </w:p>
        </w:tc>
        <w:tc>
          <w:tcPr>
            <w:tcW w:w="194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注册证书或中级以上职称证书</w:t>
            </w:r>
          </w:p>
        </w:tc>
        <w:tc>
          <w:tcPr>
            <w:tcW w:w="1172"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Mar>
              <w:top w:w="57" w:type="dxa"/>
              <w:bottom w:w="57" w:type="dxa"/>
            </w:tcMar>
            <w:vAlign w:val="center"/>
          </w:tcPr>
          <w:p>
            <w:pPr>
              <w:widowControl/>
              <w:spacing w:line="280" w:lineRule="exact"/>
              <w:rPr>
                <w:rFonts w:eastAsia="方正仿宋简体"/>
                <w:color w:val="000000" w:themeColor="text1"/>
                <w:kern w:val="0"/>
                <w:sz w:val="24"/>
              </w:rPr>
            </w:pPr>
            <w:r>
              <w:rPr>
                <w:rFonts w:hint="eastAsia" w:eastAsia="方正仿宋简体"/>
                <w:color w:val="000000" w:themeColor="text1"/>
                <w:kern w:val="0"/>
                <w:sz w:val="24"/>
              </w:rPr>
              <w:t>年龄不超过40周岁，</w:t>
            </w:r>
            <w:r>
              <w:rPr>
                <w:rFonts w:eastAsia="方正仿宋简体"/>
                <w:color w:val="000000" w:themeColor="text1"/>
                <w:kern w:val="0"/>
                <w:sz w:val="24"/>
              </w:rPr>
              <w:t>有相关专业设计经验</w:t>
            </w:r>
          </w:p>
        </w:tc>
        <w:tc>
          <w:tcPr>
            <w:tcW w:w="8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年薪10-15万（外地包住宿）；按公司计划执行外出学习培训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2"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11</w:t>
            </w:r>
          </w:p>
        </w:tc>
        <w:tc>
          <w:tcPr>
            <w:tcW w:w="151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工程管理</w:t>
            </w:r>
          </w:p>
        </w:tc>
        <w:tc>
          <w:tcPr>
            <w:tcW w:w="2884"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工程管理</w:t>
            </w:r>
          </w:p>
        </w:tc>
        <w:tc>
          <w:tcPr>
            <w:tcW w:w="1947"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中级及以上</w:t>
            </w:r>
          </w:p>
        </w:tc>
        <w:tc>
          <w:tcPr>
            <w:tcW w:w="1172"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大专</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170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具有2年以上工程技术、</w:t>
            </w:r>
            <w:r>
              <w:rPr>
                <w:rFonts w:eastAsia="方正仿宋简体"/>
                <w:color w:val="000000" w:themeColor="text1"/>
                <w:w w:val="85"/>
                <w:kern w:val="0"/>
                <w:sz w:val="24"/>
              </w:rPr>
              <w:t>施工管理经验；</w:t>
            </w:r>
            <w:r>
              <w:rPr>
                <w:rFonts w:eastAsia="方正仿宋简体"/>
                <w:color w:val="000000" w:themeColor="text1"/>
                <w:kern w:val="0"/>
                <w:sz w:val="24"/>
              </w:rPr>
              <w:t>曾担任项目经理或具有建造师职称的优先</w:t>
            </w:r>
          </w:p>
        </w:tc>
        <w:tc>
          <w:tcPr>
            <w:tcW w:w="8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231"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提供五险一金，具体薪酬依据公司相关制度执行</w:t>
            </w:r>
          </w:p>
        </w:tc>
      </w:tr>
    </w:tbl>
    <w:p>
      <w:pPr>
        <w:spacing w:line="20" w:lineRule="exact"/>
        <w:rPr>
          <w:color w:val="000000" w:themeColor="text1"/>
        </w:rPr>
      </w:pPr>
    </w:p>
    <w:p>
      <w:pPr>
        <w:jc w:val="center"/>
        <w:rPr>
          <w:rFonts w:eastAsia="方正小标宋简体"/>
          <w:color w:val="000000" w:themeColor="text1"/>
          <w:kern w:val="0"/>
          <w:sz w:val="36"/>
          <w:szCs w:val="36"/>
        </w:rPr>
      </w:pPr>
      <w:r>
        <w:rPr>
          <w:color w:val="000000" w:themeColor="text1"/>
        </w:rPr>
        <w:br w:type="page"/>
      </w:r>
      <w:r>
        <w:rPr>
          <w:rFonts w:hint="eastAsia" w:ascii="方正小标宋简体" w:eastAsia="方正小标宋简体"/>
          <w:color w:val="000000" w:themeColor="text1"/>
          <w:kern w:val="0"/>
          <w:sz w:val="36"/>
          <w:szCs w:val="36"/>
        </w:rPr>
        <w:t>阆中市“嘉陵江英才工程”</w:t>
      </w:r>
      <w:r>
        <w:rPr>
          <w:rFonts w:eastAsia="方正小标宋简体"/>
          <w:color w:val="000000" w:themeColor="text1"/>
          <w:kern w:val="0"/>
          <w:sz w:val="36"/>
          <w:szCs w:val="36"/>
        </w:rPr>
        <w:t>2022年度引才需求信息表（</w:t>
      </w:r>
      <w:r>
        <w:rPr>
          <w:rFonts w:hint="eastAsia" w:eastAsia="方正小标宋简体"/>
          <w:color w:val="000000" w:themeColor="text1"/>
          <w:kern w:val="0"/>
          <w:sz w:val="36"/>
          <w:szCs w:val="36"/>
        </w:rPr>
        <w:t>十一</w:t>
      </w:r>
      <w:r>
        <w:rPr>
          <w:rFonts w:eastAsia="方正小标宋简体"/>
          <w:color w:val="000000" w:themeColor="text1"/>
          <w:kern w:val="0"/>
          <w:sz w:val="36"/>
          <w:szCs w:val="36"/>
        </w:rPr>
        <w:t>）</w:t>
      </w:r>
    </w:p>
    <w:p>
      <w:pPr>
        <w:pStyle w:val="2"/>
        <w:rPr>
          <w:color w:val="000000" w:themeColor="text1"/>
        </w:rPr>
      </w:pPr>
    </w:p>
    <w:tbl>
      <w:tblPr>
        <w:tblStyle w:val="5"/>
        <w:tblW w:w="14570" w:type="dxa"/>
        <w:jc w:val="center"/>
        <w:tblLayout w:type="fixed"/>
        <w:tblCellMar>
          <w:top w:w="0" w:type="dxa"/>
          <w:left w:w="108" w:type="dxa"/>
          <w:bottom w:w="0" w:type="dxa"/>
          <w:right w:w="108" w:type="dxa"/>
        </w:tblCellMar>
      </w:tblPr>
      <w:tblGrid>
        <w:gridCol w:w="1220"/>
        <w:gridCol w:w="1550"/>
        <w:gridCol w:w="1285"/>
        <w:gridCol w:w="1385"/>
        <w:gridCol w:w="1564"/>
        <w:gridCol w:w="966"/>
        <w:gridCol w:w="553"/>
        <w:gridCol w:w="1807"/>
        <w:gridCol w:w="768"/>
        <w:gridCol w:w="1289"/>
        <w:gridCol w:w="2183"/>
      </w:tblGrid>
      <w:tr>
        <w:tblPrEx>
          <w:tblCellMar>
            <w:top w:w="0" w:type="dxa"/>
            <w:left w:w="108" w:type="dxa"/>
            <w:bottom w:w="0" w:type="dxa"/>
            <w:right w:w="108" w:type="dxa"/>
          </w:tblCellMar>
        </w:tblPrEx>
        <w:trPr>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283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四川保宁醋有限公司</w:t>
            </w:r>
          </w:p>
        </w:tc>
        <w:tc>
          <w:tcPr>
            <w:tcW w:w="138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5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民营企业</w:t>
            </w:r>
          </w:p>
        </w:tc>
        <w:tc>
          <w:tcPr>
            <w:tcW w:w="96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3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www.baoningcu.com</w:t>
            </w:r>
          </w:p>
        </w:tc>
        <w:tc>
          <w:tcPr>
            <w:tcW w:w="768"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r>
              <w:rPr>
                <w:rFonts w:eastAsia="方正黑体简体"/>
                <w:color w:val="000000" w:themeColor="text1"/>
                <w:kern w:val="0"/>
                <w:sz w:val="24"/>
              </w:rPr>
              <w:br w:type="textWrapping"/>
            </w:r>
            <w:r>
              <w:rPr>
                <w:rFonts w:eastAsia="方正黑体简体"/>
                <w:color w:val="000000" w:themeColor="text1"/>
                <w:kern w:val="0"/>
                <w:sz w:val="24"/>
              </w:rPr>
              <w:t>编码</w:t>
            </w:r>
          </w:p>
        </w:tc>
        <w:tc>
          <w:tcPr>
            <w:tcW w:w="34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tblPrEx>
          <w:tblCellMar>
            <w:top w:w="0" w:type="dxa"/>
            <w:left w:w="108" w:type="dxa"/>
            <w:bottom w:w="0" w:type="dxa"/>
            <w:right w:w="108" w:type="dxa"/>
          </w:tblCellMar>
        </w:tblPrEx>
        <w:trPr>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283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苟诚成</w:t>
            </w:r>
          </w:p>
        </w:tc>
        <w:tc>
          <w:tcPr>
            <w:tcW w:w="138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5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19960803597</w:t>
            </w:r>
          </w:p>
        </w:tc>
        <w:tc>
          <w:tcPr>
            <w:tcW w:w="96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23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1240431766@qq.com</w:t>
            </w:r>
          </w:p>
        </w:tc>
        <w:tc>
          <w:tcPr>
            <w:tcW w:w="76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4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阆中市公园路63号</w:t>
            </w:r>
          </w:p>
        </w:tc>
      </w:tr>
      <w:tr>
        <w:tblPrEx>
          <w:tblCellMar>
            <w:top w:w="0" w:type="dxa"/>
            <w:left w:w="108" w:type="dxa"/>
            <w:bottom w:w="0" w:type="dxa"/>
            <w:right w:w="108" w:type="dxa"/>
          </w:tblCellMar>
        </w:tblPrEx>
        <w:trPr>
          <w:trHeight w:val="1288"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简介</w:t>
            </w:r>
          </w:p>
        </w:tc>
        <w:tc>
          <w:tcPr>
            <w:tcW w:w="13350"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jc w:val="left"/>
              <w:rPr>
                <w:rFonts w:eastAsia="方正楷体简体"/>
                <w:color w:val="000000" w:themeColor="text1"/>
                <w:kern w:val="0"/>
                <w:sz w:val="24"/>
              </w:rPr>
            </w:pPr>
            <w:r>
              <w:rPr>
                <w:rFonts w:eastAsia="方正仿宋简体"/>
                <w:color w:val="000000" w:themeColor="text1"/>
                <w:kern w:val="0"/>
                <w:sz w:val="24"/>
              </w:rPr>
              <w:t>四川保宁醋有限公司座落于中国历史文化名城阆中，是我国最大的食醋生产基地之一，国家工业和信息化部首批重点调度联系企业和全国食品行业重点龙头企业，公司占地300余亩，已</w:t>
            </w:r>
            <w:r>
              <w:rPr>
                <w:rFonts w:hint="eastAsia" w:ascii="方正仿宋简体" w:eastAsia="方正仿宋简体"/>
                <w:color w:val="000000" w:themeColor="text1"/>
                <w:kern w:val="0"/>
                <w:sz w:val="24"/>
              </w:rPr>
              <w:t>建成“保宁醋品牌文化园”“</w:t>
            </w:r>
            <w:r>
              <w:rPr>
                <w:rFonts w:eastAsia="方正仿宋简体"/>
                <w:color w:val="000000" w:themeColor="text1"/>
                <w:kern w:val="0"/>
                <w:sz w:val="24"/>
              </w:rPr>
              <w:t>12万吨保宁醋生产（科</w:t>
            </w:r>
            <w:r>
              <w:rPr>
                <w:rFonts w:hint="eastAsia" w:ascii="方正仿宋简体" w:eastAsia="方正仿宋简体"/>
                <w:color w:val="000000" w:themeColor="text1"/>
                <w:kern w:val="0"/>
                <w:sz w:val="24"/>
              </w:rPr>
              <w:t>研）基地”</w:t>
            </w:r>
            <w:r>
              <w:rPr>
                <w:rFonts w:eastAsia="方正仿宋简体"/>
                <w:color w:val="000000" w:themeColor="text1"/>
                <w:kern w:val="0"/>
                <w:sz w:val="24"/>
              </w:rPr>
              <w:t>和成都营销中心。目前形成年产12万吨生产能力，销售网络遍布全国，远销美国、加拿大、西欧、日本、韩国及东南亚等国家和地区。</w:t>
            </w:r>
          </w:p>
        </w:tc>
      </w:tr>
      <w:tr>
        <w:tblPrEx>
          <w:tblCellMar>
            <w:top w:w="0" w:type="dxa"/>
            <w:left w:w="108" w:type="dxa"/>
            <w:bottom w:w="0" w:type="dxa"/>
            <w:right w:w="108" w:type="dxa"/>
          </w:tblCellMar>
        </w:tblPrEx>
        <w:trPr>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5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267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5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519"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0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76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r>
              <w:rPr>
                <w:rFonts w:eastAsia="方正黑体简体"/>
                <w:color w:val="000000" w:themeColor="text1"/>
                <w:kern w:val="0"/>
                <w:sz w:val="24"/>
              </w:rPr>
              <w:br w:type="textWrapping"/>
            </w:r>
            <w:r>
              <w:rPr>
                <w:rFonts w:eastAsia="方正黑体简体"/>
                <w:color w:val="000000" w:themeColor="text1"/>
                <w:kern w:val="0"/>
                <w:sz w:val="24"/>
              </w:rPr>
              <w:t>人数</w:t>
            </w:r>
          </w:p>
        </w:tc>
        <w:tc>
          <w:tcPr>
            <w:tcW w:w="128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引进方式</w:t>
            </w:r>
          </w:p>
        </w:tc>
        <w:tc>
          <w:tcPr>
            <w:tcW w:w="218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提供薪酬、生活待遇或其他优惠条件</w:t>
            </w:r>
          </w:p>
        </w:tc>
      </w:tr>
      <w:tr>
        <w:tblPrEx>
          <w:tblCellMar>
            <w:top w:w="0" w:type="dxa"/>
            <w:left w:w="108" w:type="dxa"/>
            <w:bottom w:w="0" w:type="dxa"/>
            <w:right w:w="108" w:type="dxa"/>
          </w:tblCellMar>
        </w:tblPrEx>
        <w:trPr>
          <w:trHeight w:val="938"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55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技术研发</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（企业人员）</w:t>
            </w:r>
          </w:p>
        </w:tc>
        <w:tc>
          <w:tcPr>
            <w:tcW w:w="267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食品科学与工程类</w:t>
            </w:r>
          </w:p>
        </w:tc>
        <w:tc>
          <w:tcPr>
            <w:tcW w:w="15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初级及以上</w:t>
            </w:r>
          </w:p>
        </w:tc>
        <w:tc>
          <w:tcPr>
            <w:tcW w:w="1519"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硕士研究生及以上</w:t>
            </w:r>
          </w:p>
        </w:tc>
        <w:tc>
          <w:tcPr>
            <w:tcW w:w="1807"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意愿长期在阆中发展</w:t>
            </w:r>
          </w:p>
        </w:tc>
        <w:tc>
          <w:tcPr>
            <w:tcW w:w="76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128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18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面议</w:t>
            </w:r>
          </w:p>
        </w:tc>
      </w:tr>
      <w:tr>
        <w:tblPrEx>
          <w:tblCellMar>
            <w:top w:w="0" w:type="dxa"/>
            <w:left w:w="108" w:type="dxa"/>
            <w:bottom w:w="0" w:type="dxa"/>
            <w:right w:w="108" w:type="dxa"/>
          </w:tblCellMar>
        </w:tblPrEx>
        <w:trPr>
          <w:trHeight w:val="730"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5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生产管理</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（企业人员）</w:t>
            </w:r>
          </w:p>
        </w:tc>
        <w:tc>
          <w:tcPr>
            <w:tcW w:w="267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食品科学与工程类</w:t>
            </w:r>
          </w:p>
        </w:tc>
        <w:tc>
          <w:tcPr>
            <w:tcW w:w="156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初级及以上</w:t>
            </w:r>
          </w:p>
        </w:tc>
        <w:tc>
          <w:tcPr>
            <w:tcW w:w="151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本科及以上</w:t>
            </w:r>
          </w:p>
        </w:tc>
        <w:tc>
          <w:tcPr>
            <w:tcW w:w="180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意愿长期在阆中发展</w:t>
            </w:r>
          </w:p>
        </w:tc>
        <w:tc>
          <w:tcPr>
            <w:tcW w:w="7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12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1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2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1550"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营销管理</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（企业人员）</w:t>
            </w:r>
          </w:p>
        </w:tc>
        <w:tc>
          <w:tcPr>
            <w:tcW w:w="2670"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工商管理类</w:t>
            </w:r>
          </w:p>
        </w:tc>
        <w:tc>
          <w:tcPr>
            <w:tcW w:w="1564"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初级及以上</w:t>
            </w:r>
          </w:p>
        </w:tc>
        <w:tc>
          <w:tcPr>
            <w:tcW w:w="1519" w:type="dxa"/>
            <w:gridSpan w:val="2"/>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本科及以上</w:t>
            </w:r>
          </w:p>
        </w:tc>
        <w:tc>
          <w:tcPr>
            <w:tcW w:w="1807" w:type="dxa"/>
            <w:tcMar>
              <w:top w:w="57" w:type="dxa"/>
              <w:bottom w:w="57" w:type="dxa"/>
            </w:tcMar>
            <w:vAlign w:val="center"/>
          </w:tcPr>
          <w:p>
            <w:pPr>
              <w:widowControl/>
              <w:spacing w:line="280" w:lineRule="exact"/>
              <w:rPr>
                <w:rFonts w:eastAsia="方正仿宋简体"/>
                <w:color w:val="000000" w:themeColor="text1"/>
                <w:kern w:val="0"/>
                <w:sz w:val="24"/>
              </w:rPr>
            </w:pPr>
            <w:r>
              <w:rPr>
                <w:rFonts w:eastAsia="方正仿宋简体"/>
                <w:color w:val="000000" w:themeColor="text1"/>
                <w:kern w:val="0"/>
                <w:sz w:val="24"/>
              </w:rPr>
              <w:t>意愿长期驻地川渝之外</w:t>
            </w:r>
          </w:p>
        </w:tc>
        <w:tc>
          <w:tcPr>
            <w:tcW w:w="768"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10</w:t>
            </w:r>
          </w:p>
        </w:tc>
        <w:tc>
          <w:tcPr>
            <w:tcW w:w="1289" w:type="dxa"/>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183" w:type="dxa"/>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面议</w:t>
            </w:r>
          </w:p>
        </w:tc>
      </w:tr>
    </w:tbl>
    <w:p>
      <w:pPr>
        <w:jc w:val="center"/>
        <w:rPr>
          <w:rFonts w:eastAsia="方正小标宋简体"/>
          <w:color w:val="000000" w:themeColor="text1"/>
          <w:kern w:val="0"/>
          <w:sz w:val="36"/>
          <w:szCs w:val="36"/>
        </w:rPr>
      </w:pPr>
      <w:r>
        <w:rPr>
          <w:color w:val="000000" w:themeColor="text1"/>
        </w:rPr>
        <w:br w:type="page"/>
      </w:r>
      <w:r>
        <w:rPr>
          <w:rFonts w:hint="eastAsia" w:ascii="方正小标宋简体" w:eastAsia="方正小标宋简体"/>
          <w:color w:val="000000" w:themeColor="text1"/>
          <w:kern w:val="0"/>
          <w:sz w:val="36"/>
          <w:szCs w:val="36"/>
        </w:rPr>
        <w:t>阆中市“嘉陵江英才工程”</w:t>
      </w:r>
      <w:r>
        <w:rPr>
          <w:rFonts w:eastAsia="方正小标宋简体"/>
          <w:color w:val="000000" w:themeColor="text1"/>
          <w:kern w:val="0"/>
          <w:sz w:val="36"/>
          <w:szCs w:val="36"/>
        </w:rPr>
        <w:t>2022年度引才需求信息表（十</w:t>
      </w:r>
      <w:r>
        <w:rPr>
          <w:rFonts w:hint="eastAsia" w:eastAsia="方正小标宋简体"/>
          <w:color w:val="000000" w:themeColor="text1"/>
          <w:kern w:val="0"/>
          <w:sz w:val="36"/>
          <w:szCs w:val="36"/>
        </w:rPr>
        <w:t>二</w:t>
      </w:r>
      <w:r>
        <w:rPr>
          <w:rFonts w:eastAsia="方正小标宋简体"/>
          <w:color w:val="000000" w:themeColor="text1"/>
          <w:kern w:val="0"/>
          <w:sz w:val="36"/>
          <w:szCs w:val="36"/>
        </w:rPr>
        <w:t>）</w:t>
      </w:r>
    </w:p>
    <w:p>
      <w:pPr>
        <w:pStyle w:val="2"/>
        <w:rPr>
          <w:color w:val="000000" w:themeColor="text1"/>
        </w:rPr>
      </w:pPr>
    </w:p>
    <w:tbl>
      <w:tblPr>
        <w:tblStyle w:val="5"/>
        <w:tblW w:w="14736" w:type="dxa"/>
        <w:jc w:val="center"/>
        <w:tblLayout w:type="fixed"/>
        <w:tblCellMar>
          <w:top w:w="0" w:type="dxa"/>
          <w:left w:w="108" w:type="dxa"/>
          <w:bottom w:w="0" w:type="dxa"/>
          <w:right w:w="108" w:type="dxa"/>
        </w:tblCellMar>
      </w:tblPr>
      <w:tblGrid>
        <w:gridCol w:w="1234"/>
        <w:gridCol w:w="1284"/>
        <w:gridCol w:w="1828"/>
        <w:gridCol w:w="1223"/>
        <w:gridCol w:w="1669"/>
        <w:gridCol w:w="940"/>
        <w:gridCol w:w="442"/>
        <w:gridCol w:w="1803"/>
        <w:gridCol w:w="730"/>
        <w:gridCol w:w="1161"/>
        <w:gridCol w:w="2422"/>
      </w:tblGrid>
      <w:tr>
        <w:tblPrEx>
          <w:tblCellMar>
            <w:top w:w="0" w:type="dxa"/>
            <w:left w:w="108" w:type="dxa"/>
            <w:bottom w:w="0" w:type="dxa"/>
            <w:right w:w="108" w:type="dxa"/>
          </w:tblCellMar>
        </w:tblPrEx>
        <w:trPr>
          <w:trHeight w:val="749" w:hRule="atLeast"/>
          <w:jc w:val="center"/>
        </w:trPr>
        <w:tc>
          <w:tcPr>
            <w:tcW w:w="12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11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康美保宁（四川）制药</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有限公司</w:t>
            </w:r>
          </w:p>
        </w:tc>
        <w:tc>
          <w:tcPr>
            <w:tcW w:w="122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166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民营企业</w:t>
            </w:r>
          </w:p>
        </w:tc>
        <w:tc>
          <w:tcPr>
            <w:tcW w:w="94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24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http://km0817.com</w:t>
            </w:r>
          </w:p>
        </w:tc>
        <w:tc>
          <w:tcPr>
            <w:tcW w:w="73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编码</w:t>
            </w:r>
          </w:p>
        </w:tc>
        <w:tc>
          <w:tcPr>
            <w:tcW w:w="358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637400</w:t>
            </w:r>
          </w:p>
        </w:tc>
      </w:tr>
      <w:tr>
        <w:tblPrEx>
          <w:tblCellMar>
            <w:top w:w="0" w:type="dxa"/>
            <w:left w:w="108" w:type="dxa"/>
            <w:bottom w:w="0" w:type="dxa"/>
            <w:right w:w="108" w:type="dxa"/>
          </w:tblCellMar>
        </w:tblPrEx>
        <w:trPr>
          <w:trHeight w:val="814" w:hRule="atLeast"/>
          <w:jc w:val="center"/>
        </w:trPr>
        <w:tc>
          <w:tcPr>
            <w:tcW w:w="123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联系人</w:t>
            </w:r>
          </w:p>
        </w:tc>
        <w:tc>
          <w:tcPr>
            <w:tcW w:w="311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蒋刚</w:t>
            </w:r>
          </w:p>
        </w:tc>
        <w:tc>
          <w:tcPr>
            <w:tcW w:w="122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166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13881713203</w:t>
            </w:r>
          </w:p>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0817-6633067</w:t>
            </w:r>
          </w:p>
        </w:tc>
        <w:tc>
          <w:tcPr>
            <w:tcW w:w="9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224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272844066@qq.com</w:t>
            </w:r>
          </w:p>
        </w:tc>
        <w:tc>
          <w:tcPr>
            <w:tcW w:w="7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地址</w:t>
            </w:r>
          </w:p>
        </w:tc>
        <w:tc>
          <w:tcPr>
            <w:tcW w:w="358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阆中市康美大道8号</w:t>
            </w:r>
          </w:p>
        </w:tc>
      </w:tr>
      <w:tr>
        <w:tblPrEx>
          <w:tblCellMar>
            <w:top w:w="0" w:type="dxa"/>
            <w:left w:w="108" w:type="dxa"/>
            <w:bottom w:w="0" w:type="dxa"/>
            <w:right w:w="108" w:type="dxa"/>
          </w:tblCellMar>
        </w:tblPrEx>
        <w:trPr>
          <w:trHeight w:val="1443" w:hRule="atLeast"/>
          <w:jc w:val="center"/>
        </w:trPr>
        <w:tc>
          <w:tcPr>
            <w:tcW w:w="123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楷体简体"/>
                <w:color w:val="000000" w:themeColor="text1"/>
                <w:kern w:val="0"/>
                <w:sz w:val="24"/>
              </w:rPr>
            </w:pPr>
            <w:r>
              <w:rPr>
                <w:rFonts w:eastAsia="方正黑体简体"/>
                <w:color w:val="000000" w:themeColor="text1"/>
                <w:kern w:val="0"/>
                <w:sz w:val="24"/>
              </w:rPr>
              <w:t>单位简介</w:t>
            </w:r>
          </w:p>
        </w:tc>
        <w:tc>
          <w:tcPr>
            <w:tcW w:w="13502" w:type="dxa"/>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ind w:firstLine="482" w:firstLineChars="200"/>
              <w:rPr>
                <w:color w:val="000000" w:themeColor="text1"/>
              </w:rPr>
            </w:pPr>
            <w:r>
              <w:rPr>
                <w:rFonts w:eastAsia="方正仿宋简体"/>
                <w:color w:val="000000" w:themeColor="text1"/>
                <w:kern w:val="0"/>
                <w:sz w:val="24"/>
              </w:rPr>
              <w:t>康美保宁（四川）制药有限公司是由康美药业股份有限公司在“中药全产业链”核心战略的指引下于2010年7月份全资收购原四川保宁制药有限公司而设的全资子公司。公司现拥有40个生产批准文号和中西成药品种。为形成对整个产业链的有力支撑，康美药业投入4亿元，占地350亩，在阆中打造中成药和毒性饮片生产基地。目前建成国内一流生产线6条，达到年产15000吨的生产能力。康美保宁于2015年11月13日取得GMP证书。</w:t>
            </w:r>
          </w:p>
        </w:tc>
      </w:tr>
      <w:tr>
        <w:tblPrEx>
          <w:tblCellMar>
            <w:top w:w="0" w:type="dxa"/>
            <w:left w:w="108" w:type="dxa"/>
            <w:bottom w:w="0" w:type="dxa"/>
            <w:right w:w="108" w:type="dxa"/>
          </w:tblCellMar>
        </w:tblPrEx>
        <w:trPr>
          <w:jc w:val="center"/>
        </w:trPr>
        <w:tc>
          <w:tcPr>
            <w:tcW w:w="123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28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305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66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38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要求</w:t>
            </w:r>
          </w:p>
        </w:tc>
        <w:tc>
          <w:tcPr>
            <w:tcW w:w="18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7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人数</w:t>
            </w:r>
          </w:p>
        </w:tc>
        <w:tc>
          <w:tcPr>
            <w:tcW w:w="116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方式</w:t>
            </w:r>
          </w:p>
        </w:tc>
        <w:tc>
          <w:tcPr>
            <w:tcW w:w="24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w:t>
            </w:r>
          </w:p>
          <w:p>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遇或其他优惠条件</w:t>
            </w:r>
          </w:p>
        </w:tc>
      </w:tr>
      <w:tr>
        <w:tblPrEx>
          <w:tblCellMar>
            <w:top w:w="0" w:type="dxa"/>
            <w:left w:w="108" w:type="dxa"/>
            <w:bottom w:w="0" w:type="dxa"/>
            <w:right w:w="108" w:type="dxa"/>
          </w:tblCellMar>
        </w:tblPrEx>
        <w:trPr>
          <w:trHeight w:val="623" w:hRule="atLeast"/>
          <w:jc w:val="center"/>
        </w:trPr>
        <w:tc>
          <w:tcPr>
            <w:tcW w:w="123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28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生产经理</w:t>
            </w:r>
          </w:p>
        </w:tc>
        <w:tc>
          <w:tcPr>
            <w:tcW w:w="305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生物医学工程</w:t>
            </w:r>
          </w:p>
        </w:tc>
        <w:tc>
          <w:tcPr>
            <w:tcW w:w="166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中级及以上</w:t>
            </w:r>
          </w:p>
        </w:tc>
        <w:tc>
          <w:tcPr>
            <w:tcW w:w="138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及以上</w:t>
            </w:r>
          </w:p>
        </w:tc>
        <w:tc>
          <w:tcPr>
            <w:tcW w:w="18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7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6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4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10000-15000元/月</w:t>
            </w:r>
          </w:p>
        </w:tc>
      </w:tr>
      <w:tr>
        <w:tblPrEx>
          <w:tblCellMar>
            <w:top w:w="0" w:type="dxa"/>
            <w:left w:w="108" w:type="dxa"/>
            <w:bottom w:w="0" w:type="dxa"/>
            <w:right w:w="108" w:type="dxa"/>
          </w:tblCellMar>
        </w:tblPrEx>
        <w:trPr>
          <w:trHeight w:val="659" w:hRule="atLeast"/>
          <w:jc w:val="center"/>
        </w:trPr>
        <w:tc>
          <w:tcPr>
            <w:tcW w:w="123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28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质量经理</w:t>
            </w:r>
          </w:p>
        </w:tc>
        <w:tc>
          <w:tcPr>
            <w:tcW w:w="305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药学</w:t>
            </w:r>
            <w:r>
              <w:rPr>
                <w:rFonts w:hint="eastAsia" w:eastAsia="方正仿宋简体"/>
                <w:color w:val="000000" w:themeColor="text1"/>
                <w:kern w:val="0"/>
                <w:sz w:val="24"/>
              </w:rPr>
              <w:t>、</w:t>
            </w:r>
            <w:r>
              <w:rPr>
                <w:rFonts w:eastAsia="方正仿宋简体"/>
                <w:color w:val="000000" w:themeColor="text1"/>
                <w:kern w:val="0"/>
                <w:sz w:val="24"/>
              </w:rPr>
              <w:t>中药学</w:t>
            </w:r>
          </w:p>
        </w:tc>
        <w:tc>
          <w:tcPr>
            <w:tcW w:w="166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中级及以上</w:t>
            </w:r>
          </w:p>
        </w:tc>
        <w:tc>
          <w:tcPr>
            <w:tcW w:w="138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pPr>
              <w:widowControl/>
              <w:spacing w:line="280" w:lineRule="exact"/>
              <w:jc w:val="center"/>
              <w:rPr>
                <w:rFonts w:eastAsia="方正仿宋简体"/>
                <w:color w:val="000000" w:themeColor="text1"/>
                <w:kern w:val="0"/>
                <w:sz w:val="24"/>
              </w:rPr>
            </w:pPr>
            <w:r>
              <w:rPr>
                <w:rFonts w:hint="eastAsia" w:eastAsia="方正仿宋简体"/>
                <w:color w:val="000000" w:themeColor="text1"/>
                <w:kern w:val="0"/>
                <w:sz w:val="24"/>
              </w:rPr>
              <w:t>及以上</w:t>
            </w:r>
          </w:p>
        </w:tc>
        <w:tc>
          <w:tcPr>
            <w:tcW w:w="180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73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16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eastAsia="方正仿宋简体"/>
                <w:color w:val="000000" w:themeColor="text1"/>
                <w:kern w:val="0"/>
                <w:sz w:val="24"/>
              </w:rPr>
            </w:pPr>
          </w:p>
        </w:tc>
        <w:tc>
          <w:tcPr>
            <w:tcW w:w="24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10000-15000元/月</w:t>
            </w:r>
          </w:p>
        </w:tc>
      </w:tr>
    </w:tbl>
    <w:p>
      <w:pPr>
        <w:pStyle w:val="2"/>
        <w:rPr>
          <w:rFonts w:ascii="Times New Roman" w:cs="Times New Roman"/>
          <w:color w:val="000000" w:themeColor="text1"/>
        </w:rPr>
      </w:pPr>
    </w:p>
    <w:sectPr>
      <w:footerReference r:id="rId3" w:type="default"/>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left:325.25pt;margin-top:-7.1pt;height:144pt;width:144pt;mso-position-horizontal-relative:margin;mso-wrap-style:none;z-index:251659264;mso-width-relative:page;mso-height-relative:page;" filled="f" stroked="f" coordsize="21600,21600" o:gfxdata="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YGkQtkAAAALAQAADwAAAAAA&#10;AAABACAAAAAiAAAAZHJzL2Rvd25yZXYueG1sUEsBAhQAFAAAAAgAh07iQErbzf8SAgAAEwQAAA4A&#10;AAAAAAAAAQAgAAAAKAEAAGRycy9lMm9Eb2MueG1sUEsFBgAAAAAGAAYAWQEAAKwFAAAAAA==&#10;">
          <v:path/>
          <v:fill on="f" focussize="0,0"/>
          <v:stroke on="f" weight="0.5pt" joinstyle="miter"/>
          <v:imagedata o:title=""/>
          <o:lock v:ext="edit"/>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24CD4"/>
    <w:rsid w:val="0007235D"/>
    <w:rsid w:val="00184D6D"/>
    <w:rsid w:val="001E6A40"/>
    <w:rsid w:val="001F2A04"/>
    <w:rsid w:val="00272F4C"/>
    <w:rsid w:val="00416E0A"/>
    <w:rsid w:val="00423994"/>
    <w:rsid w:val="00424CD4"/>
    <w:rsid w:val="00503BC5"/>
    <w:rsid w:val="005454E8"/>
    <w:rsid w:val="005E3F6A"/>
    <w:rsid w:val="006B18B0"/>
    <w:rsid w:val="006F071B"/>
    <w:rsid w:val="0073465B"/>
    <w:rsid w:val="007A289B"/>
    <w:rsid w:val="00830E36"/>
    <w:rsid w:val="00847E8F"/>
    <w:rsid w:val="008750E3"/>
    <w:rsid w:val="008D1F96"/>
    <w:rsid w:val="009415B0"/>
    <w:rsid w:val="009D7614"/>
    <w:rsid w:val="00A41C2D"/>
    <w:rsid w:val="00B565D9"/>
    <w:rsid w:val="00B66CEB"/>
    <w:rsid w:val="00B94D9E"/>
    <w:rsid w:val="00D70F79"/>
    <w:rsid w:val="00D736DF"/>
    <w:rsid w:val="00E3246B"/>
    <w:rsid w:val="00EA17C5"/>
    <w:rsid w:val="00ED0A94"/>
    <w:rsid w:val="02101F41"/>
    <w:rsid w:val="03F173E3"/>
    <w:rsid w:val="04914783"/>
    <w:rsid w:val="07CA2A9C"/>
    <w:rsid w:val="088361F6"/>
    <w:rsid w:val="08A038F9"/>
    <w:rsid w:val="08C212D9"/>
    <w:rsid w:val="094B40F4"/>
    <w:rsid w:val="094C281E"/>
    <w:rsid w:val="0962653D"/>
    <w:rsid w:val="09BB527B"/>
    <w:rsid w:val="09F90870"/>
    <w:rsid w:val="0AFF6704"/>
    <w:rsid w:val="0E3E01DF"/>
    <w:rsid w:val="0F884A69"/>
    <w:rsid w:val="10214F4B"/>
    <w:rsid w:val="10AF2E49"/>
    <w:rsid w:val="11B43CD9"/>
    <w:rsid w:val="12584DBD"/>
    <w:rsid w:val="13A34FA0"/>
    <w:rsid w:val="143B7F61"/>
    <w:rsid w:val="14693C2D"/>
    <w:rsid w:val="14773E15"/>
    <w:rsid w:val="167E35D9"/>
    <w:rsid w:val="16DC790B"/>
    <w:rsid w:val="17591110"/>
    <w:rsid w:val="17A511F4"/>
    <w:rsid w:val="1887465C"/>
    <w:rsid w:val="19855750"/>
    <w:rsid w:val="19BB333D"/>
    <w:rsid w:val="1B680B51"/>
    <w:rsid w:val="1BDC7811"/>
    <w:rsid w:val="1D0522B5"/>
    <w:rsid w:val="1E4B458F"/>
    <w:rsid w:val="205B744A"/>
    <w:rsid w:val="20936C03"/>
    <w:rsid w:val="20D41D91"/>
    <w:rsid w:val="222709D4"/>
    <w:rsid w:val="22EA3FE8"/>
    <w:rsid w:val="234931E1"/>
    <w:rsid w:val="24072934"/>
    <w:rsid w:val="246C1B83"/>
    <w:rsid w:val="25316FEF"/>
    <w:rsid w:val="26C704E5"/>
    <w:rsid w:val="29E44F40"/>
    <w:rsid w:val="2A260538"/>
    <w:rsid w:val="2A39355F"/>
    <w:rsid w:val="2C3F3A4E"/>
    <w:rsid w:val="31585E7F"/>
    <w:rsid w:val="32D60CDE"/>
    <w:rsid w:val="32FC155F"/>
    <w:rsid w:val="33B1734C"/>
    <w:rsid w:val="33EC3917"/>
    <w:rsid w:val="34752ABF"/>
    <w:rsid w:val="34EF314A"/>
    <w:rsid w:val="35306AA8"/>
    <w:rsid w:val="36184BA9"/>
    <w:rsid w:val="37237289"/>
    <w:rsid w:val="37AB7685"/>
    <w:rsid w:val="388F7132"/>
    <w:rsid w:val="38A86483"/>
    <w:rsid w:val="38D515AD"/>
    <w:rsid w:val="395B52C3"/>
    <w:rsid w:val="39845958"/>
    <w:rsid w:val="39BA3D43"/>
    <w:rsid w:val="3B893A3C"/>
    <w:rsid w:val="3BC44BDB"/>
    <w:rsid w:val="3C512DA8"/>
    <w:rsid w:val="3EF50842"/>
    <w:rsid w:val="3FDE4D95"/>
    <w:rsid w:val="4040241E"/>
    <w:rsid w:val="41AA624B"/>
    <w:rsid w:val="43A8703A"/>
    <w:rsid w:val="465A62F8"/>
    <w:rsid w:val="46AC2667"/>
    <w:rsid w:val="47E51925"/>
    <w:rsid w:val="48746704"/>
    <w:rsid w:val="489D3058"/>
    <w:rsid w:val="49790492"/>
    <w:rsid w:val="4A2A3290"/>
    <w:rsid w:val="4B650A19"/>
    <w:rsid w:val="4C8511B5"/>
    <w:rsid w:val="4C903A4F"/>
    <w:rsid w:val="4CC27C05"/>
    <w:rsid w:val="4D263734"/>
    <w:rsid w:val="4D430B36"/>
    <w:rsid w:val="4E776C21"/>
    <w:rsid w:val="4E987B9B"/>
    <w:rsid w:val="4F305125"/>
    <w:rsid w:val="515D48F2"/>
    <w:rsid w:val="520670A8"/>
    <w:rsid w:val="53612E26"/>
    <w:rsid w:val="54226285"/>
    <w:rsid w:val="55307BAD"/>
    <w:rsid w:val="57374B4B"/>
    <w:rsid w:val="58083A16"/>
    <w:rsid w:val="586E7CCF"/>
    <w:rsid w:val="59845ABA"/>
    <w:rsid w:val="5A9B16E5"/>
    <w:rsid w:val="5ADD65AD"/>
    <w:rsid w:val="5AEB75A3"/>
    <w:rsid w:val="5BC44670"/>
    <w:rsid w:val="5BEA60B5"/>
    <w:rsid w:val="5D0C354D"/>
    <w:rsid w:val="5D460984"/>
    <w:rsid w:val="5E983F15"/>
    <w:rsid w:val="609233C9"/>
    <w:rsid w:val="620B0879"/>
    <w:rsid w:val="62EA47ED"/>
    <w:rsid w:val="63F3403B"/>
    <w:rsid w:val="653C5249"/>
    <w:rsid w:val="656A7222"/>
    <w:rsid w:val="65BC640E"/>
    <w:rsid w:val="66B43B8D"/>
    <w:rsid w:val="673D1EAA"/>
    <w:rsid w:val="67B376D3"/>
    <w:rsid w:val="685C08A5"/>
    <w:rsid w:val="68916658"/>
    <w:rsid w:val="68F24941"/>
    <w:rsid w:val="6964619E"/>
    <w:rsid w:val="69EC2B12"/>
    <w:rsid w:val="6A137054"/>
    <w:rsid w:val="6B7A5BFC"/>
    <w:rsid w:val="6EAB35A4"/>
    <w:rsid w:val="702D5A63"/>
    <w:rsid w:val="718D702B"/>
    <w:rsid w:val="71C20027"/>
    <w:rsid w:val="73125DE6"/>
    <w:rsid w:val="745D6BB8"/>
    <w:rsid w:val="74DB1951"/>
    <w:rsid w:val="76666CF3"/>
    <w:rsid w:val="76A86572"/>
    <w:rsid w:val="770B0E64"/>
    <w:rsid w:val="790E4E6C"/>
    <w:rsid w:val="79907FCB"/>
    <w:rsid w:val="7A196D94"/>
    <w:rsid w:val="7A756DB2"/>
    <w:rsid w:val="7C693938"/>
    <w:rsid w:val="7CB73686"/>
    <w:rsid w:val="7CFC15C8"/>
    <w:rsid w:val="7E4F322D"/>
    <w:rsid w:val="7F6613E2"/>
    <w:rsid w:val="7FF1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bCs/>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Table Paragraph"/>
    <w:basedOn w:val="1"/>
    <w:qFormat/>
    <w:uiPriority w:val="1"/>
    <w:rPr>
      <w:rFonts w:ascii="方正黑体简体" w:hAnsi="方正黑体简体" w:eastAsia="方正黑体简体" w:cs="方正黑体简体"/>
    </w:rPr>
  </w:style>
  <w:style w:type="paragraph" w:styleId="8">
    <w:name w:val="No Spacing"/>
    <w:qFormat/>
    <w:uiPriority w:val="1"/>
    <w:pPr>
      <w:widowControl w:val="0"/>
      <w:autoSpaceDE w:val="0"/>
      <w:autoSpaceDN w:val="0"/>
    </w:pPr>
    <w:rPr>
      <w:rFonts w:ascii="方正仿宋简体" w:hAnsi="方正仿宋简体" w:eastAsia="方正仿宋简体" w:cs="方正仿宋简体"/>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1680</Words>
  <Characters>9579</Characters>
  <Lines>79</Lines>
  <Paragraphs>22</Paragraphs>
  <TotalTime>1</TotalTime>
  <ScaleCrop>false</ScaleCrop>
  <LinksUpToDate>false</LinksUpToDate>
  <CharactersWithSpaces>11237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2021-12-23T07:55:00Z</dcterms:created>
  <dc:creator>Administrator</dc:creator>
  <cp:lastModifiedBy>Hillary</cp:lastModifiedBy>
  <cp:lastPrinted>2021-12-02T02:11:00Z</cp:lastPrinted>
  <dcterms:modified xsi:type="dcterms:W3CDTF">2022-01-27T09:17:29Z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7829C137A460423493112EAC8EBDDC4C</vt:lpwstr>
  </property>
</Properties>
</file>