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仿宋_GB2312" w:eastAsia="仿宋_GB2312"/>
          <w:sz w:val="32"/>
          <w:szCs w:val="32"/>
        </w:rPr>
      </w:pPr>
      <w:r>
        <w:rPr>
          <w:sz w:val="36"/>
        </w:rPr>
        <mc:AlternateContent>
          <mc:Choice Requires="wps">
            <w:drawing>
              <wp:anchor distT="0" distB="0" distL="114300" distR="114300" simplePos="0" relativeHeight="251658240" behindDoc="0" locked="0" layoutInCell="1" allowOverlap="1">
                <wp:simplePos x="0" y="0"/>
                <wp:positionH relativeFrom="column">
                  <wp:posOffset>-292735</wp:posOffset>
                </wp:positionH>
                <wp:positionV relativeFrom="paragraph">
                  <wp:posOffset>-403225</wp:posOffset>
                </wp:positionV>
                <wp:extent cx="1019175" cy="571500"/>
                <wp:effectExtent l="0" t="0" r="9525" b="0"/>
                <wp:wrapNone/>
                <wp:docPr id="1" name="文本框 1"/>
                <wp:cNvGraphicFramePr/>
                <a:graphic xmlns:a="http://schemas.openxmlformats.org/drawingml/2006/main">
                  <a:graphicData uri="http://schemas.microsoft.com/office/word/2010/wordprocessingShape">
                    <wps:wsp>
                      <wps:cNvSpPr txBox="1"/>
                      <wps:spPr>
                        <a:xfrm>
                          <a:off x="0" y="0"/>
                          <a:ext cx="1019175" cy="5715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黑体" w:hAnsi="黑体" w:eastAsia="黑体" w:cs="黑体"/>
                                <w:sz w:val="32"/>
                                <w:szCs w:val="32"/>
                              </w:rPr>
                            </w:pPr>
                            <w:r>
                              <w:rPr>
                                <w:rFonts w:hint="eastAsia" w:ascii="黑体" w:hAnsi="黑体" w:eastAsia="黑体" w:cs="黑体"/>
                                <w:sz w:val="32"/>
                                <w:szCs w:val="32"/>
                              </w:rPr>
                              <w:t>附件1：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05pt;margin-top:-31.75pt;height:45pt;width:80.25pt;z-index:251658240;mso-width-relative:page;mso-height-relative:page;" fillcolor="#FFFFFF [3201]" filled="t" stroked="f" coordsize="21600,21600" o:gfxdata="UEsDBAoAAAAAAIdO4kAAAAAAAAAAAAAAAAAEAAAAZHJzL1BLAwQUAAAACACHTuJAVY5XltYAAAAK&#10;AQAADwAAAGRycy9kb3ducmV2LnhtbE2Py27CMBBF95X6D9YgsQPHNEQojcOiUreVCpS1iadxhD2O&#10;bPP8esyq3c1oju6c26yvzrIzhjh4kiDmBTCkzuuBegm77edsBSwmRVpZTyjhhhHW7etLo2rtL/SN&#10;503qWQ6hWCsJJqWx5jx2Bp2Kcz8i5duvD06lvIae66AuOdxZviiKijs1UP5g1IgfBrvj5uQk7Ht3&#10;3/+IMRjtbElf99t25wcppxNRvANLeE1/MDz1szq02engT6QjsxJmZSUymofqbQnsSYiyBHaQsKiW&#10;wNuG/6/QPgBQSwMEFAAAAAgAh07iQLEejC4zAgAAQQQAAA4AAABkcnMvZTJvRG9jLnhtbK1TzY7T&#10;MBC+I/EOlu80SWl32arpqnRVhFSxKxXE2XWcxpLjMbbbpDwAvMGeuHDnufocjJ20W35OiBycGc/n&#10;+flmZnrb1orshXUSdE6zQUqJ0BwKqbc5/fB++eIVJc4zXTAFWuT0IBy9nT1/Nm3MRAyhAlUIS9CJ&#10;dpPG5LTy3kySxPFK1MwNwAiNxhJszTyqdpsUljXovVbJME2vkgZsYSxw4Rze3nVGOov+y1Jwf1+W&#10;Tniicoq5+XjaeG7CmcymbLK1zFSS92mwf8iiZlJj0LOrO+YZ2Vn5h6tacgsOSj/gUCdQlpKLWANW&#10;k6W/VbOumBGxFiTHmTNN7v+55e/2D5bIAntHiWY1tuj4+PX47cfx+xeSBXoa4yaIWhvE+fY1tAHa&#10;3zu8DFW3pa3DH+shaEeiD2dyResJD4/S7Ca7HlPC0Ta+zsZpZD95em2s828E1CQIObXYvMgp26+c&#10;x4gIPUFCMAdKFkupVFTsdrNQluwZNnoZv5AkPvkFpjRpcnr1cpxGzxrC+w6nNMJDsV1RQfLtpu0r&#10;3UBxQAIsdBPkDF9KzHLFnH9gFkcGa8Y18Pd4lAowCPQSJRXYz3+7D3jsJFopaXAEc+o+7ZgVlKi3&#10;Gnt8k41GYWajMhpfD1Gxl5bNpUXv6gVg8dhHzC6KAe/VSSwt1B9xW+YhKpqY5hg7p/4kLny3GLht&#10;XMznEYRTaphf6bXhwXWgWsN856GUsSWBpo6bnj2c00h7v1NhES71iHra/Nl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VY5XltYAAAAKAQAADwAAAAAAAAABACAAAAAiAAAAZHJzL2Rvd25yZXYueG1s&#10;UEsBAhQAFAAAAAgAh07iQLEejC4zAgAAQQQAAA4AAAAAAAAAAQAgAAAAJQEAAGRycy9lMm9Eb2Mu&#10;eG1sUEsFBgAAAAAGAAYAWQEAAMoFAAAAAA==&#10;">
                <v:fill on="t" focussize="0,0"/>
                <v:stroke on="f" weight="0.5pt"/>
                <v:imagedata o:title=""/>
                <o:lock v:ext="edit" aspectratio="f"/>
                <v:textbox>
                  <w:txbxContent>
                    <w:p>
                      <w:pPr>
                        <w:rPr>
                          <w:rFonts w:ascii="黑体" w:hAnsi="黑体" w:eastAsia="黑体" w:cs="黑体"/>
                          <w:sz w:val="32"/>
                          <w:szCs w:val="32"/>
                        </w:rPr>
                      </w:pPr>
                      <w:r>
                        <w:rPr>
                          <w:rFonts w:hint="eastAsia" w:ascii="黑体" w:hAnsi="黑体" w:eastAsia="黑体" w:cs="黑体"/>
                          <w:sz w:val="32"/>
                          <w:szCs w:val="32"/>
                        </w:rPr>
                        <w:t>附件1：</w:t>
                      </w:r>
                    </w:p>
                  </w:txbxContent>
                </v:textbox>
              </v:shape>
            </w:pict>
          </mc:Fallback>
        </mc:AlternateContent>
      </w:r>
      <w:r>
        <w:rPr>
          <w:rFonts w:hint="eastAsia" w:ascii="方正小标宋简体" w:hAnsi="方正小标宋简体" w:eastAsia="方正小标宋简体"/>
          <w:sz w:val="36"/>
          <w:szCs w:val="32"/>
        </w:rPr>
        <w:t>佛山市南海区政务服务数据管理局招聘机关事业单位辅助工作人员职位表</w:t>
      </w:r>
    </w:p>
    <w:tbl>
      <w:tblPr>
        <w:tblStyle w:val="6"/>
        <w:tblW w:w="15930" w:type="dxa"/>
        <w:tblInd w:w="-7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750"/>
        <w:gridCol w:w="1155"/>
        <w:gridCol w:w="1876"/>
        <w:gridCol w:w="754"/>
        <w:gridCol w:w="869"/>
        <w:gridCol w:w="770"/>
        <w:gridCol w:w="770"/>
        <w:gridCol w:w="827"/>
        <w:gridCol w:w="1604"/>
        <w:gridCol w:w="1965"/>
        <w:gridCol w:w="2625"/>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2" w:hRule="atLeast"/>
        </w:trPr>
        <w:tc>
          <w:tcPr>
            <w:tcW w:w="855" w:type="dxa"/>
            <w:vAlign w:val="center"/>
          </w:tcPr>
          <w:p>
            <w:pPr>
              <w:spacing w:line="320" w:lineRule="exact"/>
              <w:jc w:val="center"/>
              <w:rPr>
                <w:rFonts w:ascii="黑体" w:hAnsi="黑体" w:eastAsia="黑体"/>
                <w:sz w:val="24"/>
                <w:szCs w:val="32"/>
              </w:rPr>
            </w:pPr>
            <w:r>
              <w:rPr>
                <w:rFonts w:hint="eastAsia" w:ascii="黑体" w:hAnsi="黑体" w:eastAsia="黑体"/>
                <w:sz w:val="24"/>
                <w:szCs w:val="32"/>
              </w:rPr>
              <w:t>招聘单位</w:t>
            </w:r>
          </w:p>
        </w:tc>
        <w:tc>
          <w:tcPr>
            <w:tcW w:w="750" w:type="dxa"/>
            <w:vAlign w:val="center"/>
          </w:tcPr>
          <w:p>
            <w:pPr>
              <w:spacing w:line="320" w:lineRule="exact"/>
              <w:jc w:val="center"/>
              <w:rPr>
                <w:rFonts w:ascii="黑体" w:hAnsi="黑体" w:eastAsia="黑体"/>
                <w:sz w:val="24"/>
                <w:szCs w:val="32"/>
              </w:rPr>
            </w:pPr>
            <w:r>
              <w:rPr>
                <w:rFonts w:hint="eastAsia" w:ascii="黑体" w:hAnsi="黑体" w:eastAsia="黑体"/>
                <w:sz w:val="24"/>
                <w:szCs w:val="32"/>
              </w:rPr>
              <w:t>职位代码</w:t>
            </w:r>
          </w:p>
        </w:tc>
        <w:tc>
          <w:tcPr>
            <w:tcW w:w="1155" w:type="dxa"/>
            <w:vAlign w:val="center"/>
          </w:tcPr>
          <w:p>
            <w:pPr>
              <w:spacing w:line="320" w:lineRule="exact"/>
              <w:jc w:val="center"/>
              <w:rPr>
                <w:rFonts w:ascii="黑体" w:hAnsi="黑体" w:eastAsia="黑体"/>
                <w:sz w:val="24"/>
                <w:szCs w:val="32"/>
              </w:rPr>
            </w:pPr>
            <w:r>
              <w:rPr>
                <w:rFonts w:hint="eastAsia" w:ascii="黑体" w:hAnsi="黑体" w:eastAsia="黑体"/>
                <w:sz w:val="24"/>
                <w:szCs w:val="32"/>
              </w:rPr>
              <w:t>招聘</w:t>
            </w:r>
          </w:p>
          <w:p>
            <w:pPr>
              <w:spacing w:line="320" w:lineRule="exact"/>
              <w:jc w:val="center"/>
              <w:rPr>
                <w:rFonts w:ascii="黑体" w:hAnsi="黑体" w:eastAsia="黑体"/>
                <w:sz w:val="24"/>
                <w:szCs w:val="32"/>
              </w:rPr>
            </w:pPr>
            <w:r>
              <w:rPr>
                <w:rFonts w:hint="eastAsia" w:ascii="黑体" w:hAnsi="黑体" w:eastAsia="黑体"/>
                <w:sz w:val="24"/>
                <w:szCs w:val="32"/>
              </w:rPr>
              <w:t>职位</w:t>
            </w:r>
          </w:p>
        </w:tc>
        <w:tc>
          <w:tcPr>
            <w:tcW w:w="1876" w:type="dxa"/>
            <w:vAlign w:val="center"/>
          </w:tcPr>
          <w:p>
            <w:pPr>
              <w:spacing w:line="320" w:lineRule="exact"/>
              <w:jc w:val="center"/>
              <w:rPr>
                <w:rFonts w:ascii="黑体" w:hAnsi="黑体" w:eastAsia="黑体"/>
                <w:sz w:val="24"/>
                <w:szCs w:val="32"/>
              </w:rPr>
            </w:pPr>
            <w:r>
              <w:rPr>
                <w:rFonts w:hint="eastAsia" w:ascii="黑体" w:hAnsi="黑体" w:eastAsia="黑体"/>
                <w:sz w:val="24"/>
                <w:szCs w:val="32"/>
              </w:rPr>
              <w:t>职位简介</w:t>
            </w:r>
          </w:p>
        </w:tc>
        <w:tc>
          <w:tcPr>
            <w:tcW w:w="754" w:type="dxa"/>
            <w:vAlign w:val="center"/>
          </w:tcPr>
          <w:p>
            <w:pPr>
              <w:spacing w:line="320" w:lineRule="exact"/>
              <w:jc w:val="center"/>
              <w:rPr>
                <w:rFonts w:ascii="黑体" w:hAnsi="黑体" w:eastAsia="黑体"/>
                <w:sz w:val="24"/>
                <w:szCs w:val="32"/>
              </w:rPr>
            </w:pPr>
            <w:r>
              <w:rPr>
                <w:rFonts w:hint="eastAsia" w:ascii="黑体" w:hAnsi="黑体" w:eastAsia="黑体"/>
                <w:sz w:val="24"/>
                <w:szCs w:val="32"/>
              </w:rPr>
              <w:t>招聘人数</w:t>
            </w:r>
          </w:p>
        </w:tc>
        <w:tc>
          <w:tcPr>
            <w:tcW w:w="869" w:type="dxa"/>
            <w:vAlign w:val="center"/>
          </w:tcPr>
          <w:p>
            <w:pPr>
              <w:spacing w:line="320" w:lineRule="exact"/>
              <w:jc w:val="center"/>
              <w:rPr>
                <w:rFonts w:ascii="黑体" w:hAnsi="黑体" w:eastAsia="黑体"/>
                <w:sz w:val="24"/>
                <w:szCs w:val="32"/>
              </w:rPr>
            </w:pPr>
            <w:r>
              <w:rPr>
                <w:rFonts w:hint="eastAsia" w:ascii="黑体" w:hAnsi="黑体" w:eastAsia="黑体"/>
                <w:sz w:val="24"/>
                <w:szCs w:val="32"/>
              </w:rPr>
              <w:t>招聘对象</w:t>
            </w:r>
          </w:p>
        </w:tc>
        <w:tc>
          <w:tcPr>
            <w:tcW w:w="770" w:type="dxa"/>
            <w:vAlign w:val="center"/>
          </w:tcPr>
          <w:p>
            <w:pPr>
              <w:spacing w:line="320" w:lineRule="exact"/>
              <w:jc w:val="center"/>
              <w:rPr>
                <w:rFonts w:ascii="黑体" w:hAnsi="黑体" w:eastAsia="黑体"/>
                <w:sz w:val="24"/>
                <w:szCs w:val="32"/>
              </w:rPr>
            </w:pPr>
            <w:r>
              <w:rPr>
                <w:rFonts w:hint="eastAsia" w:ascii="黑体" w:hAnsi="黑体" w:eastAsia="黑体"/>
                <w:sz w:val="24"/>
                <w:szCs w:val="32"/>
              </w:rPr>
              <w:t>年龄</w:t>
            </w:r>
          </w:p>
        </w:tc>
        <w:tc>
          <w:tcPr>
            <w:tcW w:w="770" w:type="dxa"/>
            <w:vAlign w:val="center"/>
          </w:tcPr>
          <w:p>
            <w:pPr>
              <w:spacing w:line="320" w:lineRule="exact"/>
              <w:jc w:val="center"/>
              <w:rPr>
                <w:rFonts w:ascii="黑体" w:hAnsi="黑体" w:eastAsia="黑体"/>
                <w:sz w:val="24"/>
                <w:szCs w:val="32"/>
              </w:rPr>
            </w:pPr>
            <w:r>
              <w:rPr>
                <w:rFonts w:hint="eastAsia" w:ascii="黑体" w:hAnsi="黑体" w:eastAsia="黑体"/>
                <w:sz w:val="24"/>
                <w:szCs w:val="32"/>
              </w:rPr>
              <w:t>学历</w:t>
            </w:r>
          </w:p>
        </w:tc>
        <w:tc>
          <w:tcPr>
            <w:tcW w:w="827" w:type="dxa"/>
            <w:vAlign w:val="center"/>
          </w:tcPr>
          <w:p>
            <w:pPr>
              <w:spacing w:line="320" w:lineRule="exact"/>
              <w:jc w:val="center"/>
              <w:rPr>
                <w:rFonts w:ascii="黑体" w:hAnsi="黑体" w:eastAsia="黑体"/>
                <w:sz w:val="24"/>
                <w:szCs w:val="32"/>
              </w:rPr>
            </w:pPr>
            <w:r>
              <w:rPr>
                <w:rFonts w:hint="eastAsia" w:ascii="黑体" w:hAnsi="黑体" w:eastAsia="黑体"/>
                <w:sz w:val="24"/>
                <w:szCs w:val="32"/>
              </w:rPr>
              <w:t>学位</w:t>
            </w:r>
          </w:p>
        </w:tc>
        <w:tc>
          <w:tcPr>
            <w:tcW w:w="1604" w:type="dxa"/>
            <w:vAlign w:val="center"/>
          </w:tcPr>
          <w:p>
            <w:pPr>
              <w:spacing w:line="320" w:lineRule="exact"/>
              <w:jc w:val="center"/>
              <w:rPr>
                <w:rFonts w:ascii="黑体" w:hAnsi="黑体" w:eastAsia="黑体"/>
                <w:sz w:val="24"/>
                <w:szCs w:val="32"/>
              </w:rPr>
            </w:pPr>
            <w:r>
              <w:rPr>
                <w:rFonts w:hint="eastAsia" w:ascii="黑体" w:hAnsi="黑体" w:eastAsia="黑体"/>
                <w:sz w:val="24"/>
                <w:szCs w:val="32"/>
              </w:rPr>
              <w:t>研究生专业名称及代码</w:t>
            </w:r>
          </w:p>
        </w:tc>
        <w:tc>
          <w:tcPr>
            <w:tcW w:w="1965" w:type="dxa"/>
            <w:vAlign w:val="center"/>
          </w:tcPr>
          <w:p>
            <w:pPr>
              <w:spacing w:line="320" w:lineRule="exact"/>
              <w:jc w:val="center"/>
              <w:rPr>
                <w:rFonts w:ascii="黑体" w:hAnsi="黑体" w:eastAsia="黑体"/>
                <w:sz w:val="24"/>
                <w:szCs w:val="32"/>
              </w:rPr>
            </w:pPr>
            <w:r>
              <w:rPr>
                <w:rFonts w:hint="eastAsia" w:ascii="黑体" w:hAnsi="黑体" w:eastAsia="黑体"/>
                <w:sz w:val="24"/>
                <w:szCs w:val="32"/>
              </w:rPr>
              <w:t>本科专业名称及代码</w:t>
            </w:r>
          </w:p>
        </w:tc>
        <w:tc>
          <w:tcPr>
            <w:tcW w:w="2625" w:type="dxa"/>
            <w:vAlign w:val="center"/>
          </w:tcPr>
          <w:p>
            <w:pPr>
              <w:spacing w:line="320" w:lineRule="exact"/>
              <w:jc w:val="center"/>
              <w:rPr>
                <w:rFonts w:ascii="黑体" w:hAnsi="黑体" w:eastAsia="黑体"/>
                <w:sz w:val="24"/>
                <w:szCs w:val="32"/>
              </w:rPr>
            </w:pPr>
            <w:r>
              <w:rPr>
                <w:rFonts w:hint="eastAsia" w:ascii="黑体" w:hAnsi="黑体" w:eastAsia="黑体"/>
                <w:sz w:val="24"/>
                <w:szCs w:val="32"/>
              </w:rPr>
              <w:t>其他要求</w:t>
            </w:r>
          </w:p>
        </w:tc>
        <w:tc>
          <w:tcPr>
            <w:tcW w:w="1110" w:type="dxa"/>
            <w:vAlign w:val="center"/>
          </w:tcPr>
          <w:p>
            <w:pPr>
              <w:spacing w:line="320" w:lineRule="exact"/>
              <w:jc w:val="center"/>
              <w:rPr>
                <w:rFonts w:ascii="黑体" w:hAnsi="黑体" w:eastAsia="黑体"/>
                <w:sz w:val="24"/>
                <w:szCs w:val="32"/>
              </w:rPr>
            </w:pPr>
            <w:r>
              <w:rPr>
                <w:rFonts w:hint="eastAsia" w:ascii="黑体" w:hAnsi="黑体" w:eastAsia="黑体"/>
                <w:sz w:val="24"/>
                <w:szCs w:val="32"/>
              </w:rPr>
              <w:t>年收入</w:t>
            </w:r>
          </w:p>
          <w:p>
            <w:pPr>
              <w:spacing w:line="320" w:lineRule="exact"/>
              <w:jc w:val="center"/>
              <w:rPr>
                <w:rFonts w:ascii="黑体" w:hAnsi="黑体" w:eastAsia="黑体"/>
                <w:sz w:val="24"/>
                <w:szCs w:val="32"/>
              </w:rPr>
            </w:pPr>
            <w:r>
              <w:rPr>
                <w:rFonts w:hint="eastAsia" w:ascii="黑体" w:hAnsi="黑体" w:eastAsia="黑体"/>
                <w:sz w:val="24"/>
                <w:szCs w:val="3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0" w:hRule="atLeast"/>
        </w:trPr>
        <w:tc>
          <w:tcPr>
            <w:tcW w:w="855" w:type="dxa"/>
            <w:vAlign w:val="center"/>
          </w:tcPr>
          <w:p>
            <w:pPr>
              <w:spacing w:line="400" w:lineRule="exact"/>
              <w:jc w:val="center"/>
              <w:rPr>
                <w:rFonts w:ascii="仿宋" w:hAnsi="仿宋" w:eastAsia="仿宋" w:cs="仿宋"/>
                <w:sz w:val="24"/>
              </w:rPr>
            </w:pPr>
            <w:r>
              <w:rPr>
                <w:rFonts w:hint="eastAsia" w:ascii="仿宋" w:hAnsi="仿宋" w:eastAsia="仿宋" w:cs="仿宋"/>
                <w:sz w:val="24"/>
              </w:rPr>
              <w:t>南海区政务服务数据管理局</w:t>
            </w:r>
          </w:p>
        </w:tc>
        <w:tc>
          <w:tcPr>
            <w:tcW w:w="750" w:type="dxa"/>
            <w:vAlign w:val="center"/>
          </w:tcPr>
          <w:p>
            <w:pPr>
              <w:widowControl/>
              <w:spacing w:line="400" w:lineRule="exact"/>
              <w:jc w:val="center"/>
              <w:textAlignment w:val="center"/>
              <w:rPr>
                <w:rFonts w:ascii="仿宋" w:hAnsi="仿宋" w:eastAsia="仿宋" w:cs="仿宋"/>
                <w:color w:val="000000" w:themeColor="text1"/>
                <w:kern w:val="0"/>
                <w:sz w:val="24"/>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ZS001</w:t>
            </w:r>
          </w:p>
        </w:tc>
        <w:tc>
          <w:tcPr>
            <w:tcW w:w="1155" w:type="dxa"/>
            <w:vAlign w:val="center"/>
          </w:tcPr>
          <w:p>
            <w:pPr>
              <w:widowControl/>
              <w:jc w:val="center"/>
              <w:textAlignment w:val="center"/>
              <w:rPr>
                <w:rFonts w:ascii="仿宋" w:hAnsi="仿宋" w:eastAsia="仿宋" w:cs="仿宋"/>
                <w:color w:val="000000" w:themeColor="text1"/>
                <w:kern w:val="0"/>
                <w:sz w:val="24"/>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规划发展股辅员</w:t>
            </w:r>
          </w:p>
        </w:tc>
        <w:tc>
          <w:tcPr>
            <w:tcW w:w="1876" w:type="dxa"/>
            <w:vAlign w:val="center"/>
          </w:tcPr>
          <w:p>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从事办文、办会、调研、写作、综合协调等工作。</w:t>
            </w:r>
          </w:p>
        </w:tc>
        <w:tc>
          <w:tcPr>
            <w:tcW w:w="754" w:type="dxa"/>
            <w:vAlign w:val="center"/>
          </w:tcPr>
          <w:p>
            <w:pPr>
              <w:widowControl/>
              <w:jc w:val="center"/>
              <w:textAlignment w:val="center"/>
              <w:rPr>
                <w:rFonts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w:t>
            </w:r>
          </w:p>
        </w:tc>
        <w:tc>
          <w:tcPr>
            <w:tcW w:w="869" w:type="dxa"/>
            <w:vAlign w:val="center"/>
          </w:tcPr>
          <w:p>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社会人员、应届毕业生</w:t>
            </w:r>
          </w:p>
        </w:tc>
        <w:tc>
          <w:tcPr>
            <w:tcW w:w="770" w:type="dxa"/>
            <w:vAlign w:val="center"/>
          </w:tcPr>
          <w:p>
            <w:pPr>
              <w:widowControl/>
              <w:jc w:val="center"/>
              <w:textAlignment w:val="center"/>
              <w:rPr>
                <w:rFonts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35周岁以下</w:t>
            </w:r>
          </w:p>
        </w:tc>
        <w:tc>
          <w:tcPr>
            <w:tcW w:w="770" w:type="dxa"/>
            <w:vAlign w:val="center"/>
          </w:tcPr>
          <w:p>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本科</w:t>
            </w:r>
            <w:r>
              <w:rPr>
                <w:rFonts w:hint="eastAsia" w:ascii="宋体" w:hAnsi="宋体" w:cs="宋体"/>
                <w:color w:val="000000" w:themeColor="text1"/>
                <w:kern w:val="0"/>
                <w:sz w:val="18"/>
                <w:szCs w:val="18"/>
                <w:lang w:eastAsia="zh-CN" w:bidi="ar"/>
                <w14:textFill>
                  <w14:solidFill>
                    <w14:schemeClr w14:val="tx1"/>
                  </w14:solidFill>
                </w14:textFill>
              </w:rPr>
              <w:t>或</w:t>
            </w:r>
            <w:r>
              <w:rPr>
                <w:rFonts w:hint="eastAsia" w:ascii="宋体" w:hAnsi="宋体" w:cs="宋体"/>
                <w:color w:val="000000" w:themeColor="text1"/>
                <w:kern w:val="0"/>
                <w:sz w:val="18"/>
                <w:szCs w:val="18"/>
                <w:lang w:bidi="ar"/>
                <w14:textFill>
                  <w14:solidFill>
                    <w14:schemeClr w14:val="tx1"/>
                  </w14:solidFill>
                </w14:textFill>
              </w:rPr>
              <w:t>以上</w:t>
            </w:r>
          </w:p>
        </w:tc>
        <w:tc>
          <w:tcPr>
            <w:tcW w:w="827" w:type="dxa"/>
            <w:vAlign w:val="center"/>
          </w:tcPr>
          <w:p>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学士</w:t>
            </w:r>
            <w:r>
              <w:rPr>
                <w:rFonts w:hint="eastAsia" w:ascii="宋体" w:hAnsi="宋体" w:cs="宋体"/>
                <w:color w:val="000000" w:themeColor="text1"/>
                <w:kern w:val="0"/>
                <w:sz w:val="18"/>
                <w:szCs w:val="18"/>
                <w:lang w:eastAsia="zh-CN" w:bidi="ar"/>
                <w14:textFill>
                  <w14:solidFill>
                    <w14:schemeClr w14:val="tx1"/>
                  </w14:solidFill>
                </w14:textFill>
              </w:rPr>
              <w:t>或</w:t>
            </w:r>
            <w:r>
              <w:rPr>
                <w:rFonts w:hint="eastAsia" w:ascii="宋体" w:hAnsi="宋体" w:cs="宋体"/>
                <w:color w:val="000000" w:themeColor="text1"/>
                <w:kern w:val="0"/>
                <w:sz w:val="18"/>
                <w:szCs w:val="18"/>
                <w:lang w:bidi="ar"/>
                <w14:textFill>
                  <w14:solidFill>
                    <w14:schemeClr w14:val="tx1"/>
                  </w14:solidFill>
                </w14:textFill>
              </w:rPr>
              <w:t>以上</w:t>
            </w:r>
          </w:p>
        </w:tc>
        <w:tc>
          <w:tcPr>
            <w:tcW w:w="1604" w:type="dxa"/>
            <w:vAlign w:val="center"/>
          </w:tcPr>
          <w:p>
            <w:pPr>
              <w:widowControl/>
              <w:jc w:val="center"/>
              <w:textAlignment w:val="center"/>
              <w:rPr>
                <w:rFonts w:ascii="仿宋" w:hAnsi="仿宋" w:eastAsia="仿宋" w:cs="仿宋"/>
                <w:color w:val="000000" w:themeColor="text1"/>
                <w:kern w:val="0"/>
                <w:sz w:val="24"/>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中国语言文学类（A0501）、法学（A0301）、新闻传播学类（A0503）</w:t>
            </w:r>
          </w:p>
        </w:tc>
        <w:tc>
          <w:tcPr>
            <w:tcW w:w="1965" w:type="dxa"/>
            <w:vAlign w:val="center"/>
          </w:tcPr>
          <w:p>
            <w:pPr>
              <w:widowControl/>
              <w:jc w:val="center"/>
              <w:textAlignment w:val="center"/>
              <w:rPr>
                <w:rFonts w:ascii="仿宋" w:hAnsi="仿宋" w:eastAsia="仿宋" w:cs="仿宋"/>
                <w:color w:val="000000" w:themeColor="text1"/>
                <w:kern w:val="0"/>
                <w:sz w:val="24"/>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中国语言文学类（B0501）、法学（B0301）、新闻传播学类（B0503）</w:t>
            </w:r>
          </w:p>
        </w:tc>
        <w:tc>
          <w:tcPr>
            <w:tcW w:w="2625" w:type="dxa"/>
            <w:vAlign w:val="center"/>
          </w:tcPr>
          <w:p>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w:t>
            </w:r>
          </w:p>
        </w:tc>
        <w:tc>
          <w:tcPr>
            <w:tcW w:w="1110" w:type="dxa"/>
            <w:vAlign w:val="center"/>
          </w:tcPr>
          <w:p>
            <w:pPr>
              <w:widowControl/>
              <w:jc w:val="center"/>
              <w:textAlignment w:val="center"/>
              <w:rPr>
                <w:rFonts w:ascii="仿宋" w:hAnsi="仿宋" w:eastAsia="仿宋" w:cs="仿宋"/>
                <w:sz w:val="24"/>
              </w:rPr>
            </w:pPr>
            <w:r>
              <w:rPr>
                <w:rStyle w:val="9"/>
                <w:rFonts w:hint="default"/>
                <w:lang w:bidi="ar"/>
              </w:rPr>
              <w:t>约9.3万</w:t>
            </w:r>
          </w:p>
        </w:tc>
      </w:tr>
    </w:tbl>
    <w:p>
      <w:pPr>
        <w:pStyle w:val="10"/>
        <w:spacing w:line="360" w:lineRule="exact"/>
        <w:rPr>
          <w:rFonts w:hint="eastAsia" w:ascii="仿宋_GB2312" w:hAnsi="仿宋_GB2312" w:eastAsia="仿宋_GB2312"/>
          <w:b/>
          <w:bCs/>
          <w:color w:val="000000"/>
          <w:sz w:val="24"/>
          <w:szCs w:val="32"/>
        </w:rPr>
      </w:pPr>
    </w:p>
    <w:p>
      <w:pPr>
        <w:pStyle w:val="10"/>
        <w:spacing w:line="360" w:lineRule="exact"/>
        <w:rPr>
          <w:rFonts w:ascii="仿宋_GB2312" w:eastAsia="仿宋_GB2312"/>
          <w:sz w:val="32"/>
          <w:szCs w:val="32"/>
        </w:rPr>
      </w:pPr>
      <w:r>
        <w:rPr>
          <w:rFonts w:hint="eastAsia" w:ascii="仿宋_GB2312" w:hAnsi="仿宋_GB2312" w:eastAsia="仿宋_GB2312"/>
          <w:b/>
          <w:bCs/>
          <w:color w:val="000000"/>
          <w:sz w:val="24"/>
          <w:szCs w:val="32"/>
        </w:rPr>
        <w:t>说明：1.年龄计算时间为198</w:t>
      </w:r>
      <w:r>
        <w:rPr>
          <w:rFonts w:hint="eastAsia" w:ascii="仿宋_GB2312" w:hAnsi="仿宋_GB2312" w:eastAsia="仿宋_GB2312"/>
          <w:b/>
          <w:bCs/>
          <w:color w:val="000000"/>
          <w:sz w:val="24"/>
          <w:szCs w:val="32"/>
          <w:lang w:val="en-US" w:eastAsia="zh-CN"/>
        </w:rPr>
        <w:t>6</w:t>
      </w:r>
      <w:r>
        <w:rPr>
          <w:rFonts w:hint="eastAsia" w:ascii="仿宋_GB2312" w:hAnsi="仿宋_GB2312" w:eastAsia="仿宋_GB2312"/>
          <w:b/>
          <w:bCs/>
          <w:color w:val="000000"/>
          <w:sz w:val="24"/>
          <w:szCs w:val="32"/>
        </w:rPr>
        <w:t>年</w:t>
      </w:r>
      <w:r>
        <w:rPr>
          <w:rFonts w:hint="eastAsia" w:ascii="仿宋_GB2312" w:hAnsi="仿宋_GB2312" w:eastAsia="仿宋_GB2312"/>
          <w:b/>
          <w:bCs/>
          <w:color w:val="000000"/>
          <w:sz w:val="24"/>
          <w:szCs w:val="32"/>
          <w:lang w:val="en-US" w:eastAsia="zh-CN"/>
        </w:rPr>
        <w:t>2</w:t>
      </w:r>
      <w:r>
        <w:rPr>
          <w:rFonts w:hint="eastAsia" w:ascii="仿宋_GB2312" w:hAnsi="仿宋_GB2312" w:eastAsia="仿宋_GB2312"/>
          <w:b/>
          <w:bCs/>
          <w:color w:val="000000"/>
          <w:sz w:val="24"/>
          <w:szCs w:val="32"/>
        </w:rPr>
        <w:t>月</w:t>
      </w:r>
      <w:r>
        <w:rPr>
          <w:rFonts w:hint="eastAsia" w:ascii="仿宋_GB2312" w:hAnsi="仿宋_GB2312" w:eastAsia="仿宋_GB2312"/>
          <w:b/>
          <w:bCs/>
          <w:color w:val="000000"/>
          <w:sz w:val="24"/>
          <w:szCs w:val="32"/>
          <w:lang w:val="en-US" w:eastAsia="zh-CN"/>
        </w:rPr>
        <w:t>15</w:t>
      </w:r>
      <w:r>
        <w:rPr>
          <w:rFonts w:hint="eastAsia" w:ascii="仿宋_GB2312" w:hAnsi="仿宋_GB2312" w:eastAsia="仿宋_GB2312"/>
          <w:b/>
          <w:bCs/>
          <w:color w:val="000000"/>
          <w:sz w:val="24"/>
          <w:szCs w:val="32"/>
        </w:rPr>
        <w:t>日后出生；</w:t>
      </w:r>
    </w:p>
    <w:p>
      <w:pPr>
        <w:pStyle w:val="10"/>
        <w:spacing w:line="440" w:lineRule="exact"/>
        <w:ind w:firstLine="723" w:firstLineChars="300"/>
        <w:rPr>
          <w:rFonts w:ascii="仿宋" w:hAnsi="仿宋" w:eastAsia="仿宋" w:cs="仿宋"/>
          <w:b/>
          <w:bCs/>
          <w:color w:val="000000"/>
          <w:sz w:val="24"/>
        </w:rPr>
      </w:pPr>
      <w:r>
        <w:rPr>
          <w:rFonts w:hint="eastAsia" w:ascii="仿宋" w:hAnsi="仿宋" w:eastAsia="仿宋" w:cs="仿宋"/>
          <w:b/>
          <w:bCs/>
          <w:color w:val="000000"/>
          <w:sz w:val="24"/>
        </w:rPr>
        <w:t>2.学历学位须国家承认，国（境）外学历须提供学历认证；</w:t>
      </w:r>
    </w:p>
    <w:p>
      <w:pPr>
        <w:pStyle w:val="10"/>
        <w:spacing w:line="440" w:lineRule="exact"/>
        <w:ind w:firstLine="723" w:firstLineChars="300"/>
      </w:pPr>
      <w:r>
        <w:rPr>
          <w:rFonts w:hint="eastAsia" w:ascii="仿宋" w:hAnsi="仿宋" w:eastAsia="仿宋" w:cs="仿宋"/>
          <w:b/>
          <w:bCs/>
          <w:color w:val="000000"/>
          <w:sz w:val="24"/>
        </w:rPr>
        <w:t>3.学科、专业代码及名称参照广东省考</w:t>
      </w:r>
      <w:bookmarkStart w:id="0" w:name="_GoBack"/>
      <w:bookmarkEnd w:id="0"/>
      <w:r>
        <w:rPr>
          <w:rFonts w:hint="eastAsia" w:ascii="仿宋" w:hAnsi="仿宋" w:eastAsia="仿宋" w:cs="仿宋"/>
          <w:b/>
          <w:bCs/>
          <w:color w:val="000000"/>
          <w:sz w:val="24"/>
        </w:rPr>
        <w:t>试录用公务员专业目录（202</w:t>
      </w:r>
      <w:r>
        <w:rPr>
          <w:rFonts w:hint="eastAsia" w:ascii="仿宋" w:hAnsi="仿宋" w:eastAsia="仿宋" w:cs="仿宋"/>
          <w:b/>
          <w:bCs/>
          <w:color w:val="000000"/>
          <w:sz w:val="24"/>
          <w:lang w:val="en-US" w:eastAsia="zh-CN"/>
        </w:rPr>
        <w:t>2</w:t>
      </w:r>
      <w:r>
        <w:rPr>
          <w:rFonts w:hint="eastAsia" w:ascii="仿宋" w:hAnsi="仿宋" w:eastAsia="仿宋" w:cs="仿宋"/>
          <w:b/>
          <w:bCs/>
          <w:color w:val="000000"/>
          <w:sz w:val="24"/>
        </w:rPr>
        <w:t>版）。</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方正仿宋简体">
    <w:altName w:val="微软雅黑"/>
    <w:panose1 w:val="02010601030101010101"/>
    <w:charset w:val="86"/>
    <w:family w:val="auto"/>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924448"/>
    <w:rsid w:val="6992444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 w:type="paragraph" w:customStyle="1" w:styleId="7">
    <w:name w:val="Body Text First Indent 2"/>
    <w:basedOn w:val="8"/>
    <w:qFormat/>
    <w:uiPriority w:val="0"/>
    <w:pPr>
      <w:ind w:firstLine="420"/>
    </w:pPr>
  </w:style>
  <w:style w:type="paragraph" w:customStyle="1" w:styleId="8">
    <w:name w:val="Body Text Indent"/>
    <w:basedOn w:val="1"/>
    <w:qFormat/>
    <w:uiPriority w:val="0"/>
    <w:pPr>
      <w:ind w:firstLine="630"/>
    </w:pPr>
    <w:rPr>
      <w:rFonts w:eastAsia="仿宋_GB2312"/>
      <w:sz w:val="32"/>
    </w:rPr>
  </w:style>
  <w:style w:type="character" w:customStyle="1" w:styleId="9">
    <w:name w:val="font11"/>
    <w:basedOn w:val="4"/>
    <w:qFormat/>
    <w:uiPriority w:val="0"/>
    <w:rPr>
      <w:rFonts w:hint="eastAsia" w:ascii="宋体" w:hAnsi="宋体" w:eastAsia="宋体" w:cs="宋体"/>
      <w:color w:val="000000"/>
      <w:sz w:val="18"/>
      <w:szCs w:val="18"/>
      <w:u w:val="none"/>
    </w:rPr>
  </w:style>
  <w:style w:type="paragraph" w:customStyle="1" w:styleId="10">
    <w:name w:val="正文 New New New New New New New New New"/>
    <w:qFormat/>
    <w:uiPriority w:val="0"/>
    <w:pPr>
      <w:widowControl w:val="0"/>
      <w:jc w:val="both"/>
    </w:pPr>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南海区政务管理办公室（南海区行政服务中心）</Company>
  <Pages>1</Pages>
  <Words>0</Words>
  <Characters>0</Characters>
  <Lines>0</Lines>
  <Paragraphs>0</Paragraphs>
  <ScaleCrop>false</ScaleCrop>
  <LinksUpToDate>false</LinksUpToDate>
  <CharactersWithSpaces>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2022-01-27T02:11:00Z</dcterms:created>
  <dc:creator>欧雪仪</dc:creator>
  <cp:lastModifiedBy>欧雪仪</cp:lastModifiedBy>
  <dcterms:modified xsi:type="dcterms:W3CDTF">2022-01-27T02:11:45Z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