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康简标题宋"/>
          <w:color w:val="auto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东莞市住房和城乡建设局202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年招聘聘用人员岗位表</w:t>
      </w:r>
    </w:p>
    <w:p>
      <w:pPr>
        <w:rPr>
          <w:color w:val="auto"/>
        </w:rPr>
      </w:pPr>
    </w:p>
    <w:tbl>
      <w:tblPr>
        <w:tblStyle w:val="6"/>
        <w:tblpPr w:leftFromText="180" w:rightFromText="180" w:vertAnchor="page" w:horzAnchor="margin" w:tblpY="290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266"/>
        <w:gridCol w:w="812"/>
        <w:gridCol w:w="952"/>
        <w:gridCol w:w="2569"/>
        <w:gridCol w:w="1701"/>
        <w:gridCol w:w="1843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color w:val="auto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color w:val="auto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color w:val="auto"/>
                <w:sz w:val="24"/>
                <w:szCs w:val="28"/>
              </w:rPr>
              <w:t>类别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color w:val="auto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eastAsia="仿宋_GB2312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color w:val="auto"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color w:val="auto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1</w:t>
            </w:r>
          </w:p>
        </w:tc>
        <w:tc>
          <w:tcPr>
            <w:tcW w:w="137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信息化建设及网络管理岗位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第三类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trike/>
                <w:color w:val="auto"/>
                <w:sz w:val="24"/>
              </w:rPr>
            </w:pP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B080902 软件工程</w:t>
            </w:r>
          </w:p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B080903 网络工程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本科、学士</w:t>
            </w:r>
          </w:p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及以上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中级职称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1.从事统筹本部门信息化建设，项目开发、机房设备日常维护、数据库管理，以及门户网站、办公网络等维护管理，确保本部门信息安全。</w:t>
            </w:r>
          </w:p>
          <w:p>
            <w:pPr>
              <w:spacing w:line="34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2.曾参与机关部门信息化项目，有成功的实施案例；熟悉我市主流的政务信息化平台软件产品的优先考虑。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小计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1</w:t>
            </w:r>
          </w:p>
        </w:tc>
        <w:tc>
          <w:tcPr>
            <w:tcW w:w="90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  <w:r>
        <w:rPr>
          <w:rFonts w:hint="eastAsia"/>
          <w:color w:val="auto"/>
        </w:rPr>
        <w:t xml:space="preserve">   </w:t>
      </w:r>
    </w:p>
    <w:p>
      <w:pPr>
        <w:tabs>
          <w:tab w:val="left" w:pos="8064"/>
        </w:tabs>
        <w:rPr>
          <w:color w:val="auto"/>
        </w:rPr>
      </w:pPr>
      <w:r>
        <w:rPr>
          <w:rFonts w:hint="eastAsia"/>
          <w:color w:val="auto"/>
        </w:rPr>
        <w:t>备注：年龄时间截止到202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1</w:t>
      </w:r>
      <w:bookmarkStart w:id="0" w:name="_GoBack"/>
      <w:bookmarkEnd w:id="0"/>
      <w:r>
        <w:rPr>
          <w:rFonts w:hint="eastAsia"/>
          <w:color w:val="auto"/>
        </w:rPr>
        <w:t>月31日。</w:t>
      </w:r>
      <w:r>
        <w:rPr>
          <w:color w:val="auto"/>
        </w:rPr>
        <w:tab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康简标题宋">
    <w:altName w:val="方正书宋_GBK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46CE"/>
    <w:rsid w:val="00003EC1"/>
    <w:rsid w:val="00085CDE"/>
    <w:rsid w:val="00087073"/>
    <w:rsid w:val="000F2D95"/>
    <w:rsid w:val="00145822"/>
    <w:rsid w:val="00187A9D"/>
    <w:rsid w:val="001B67EE"/>
    <w:rsid w:val="001F1A5C"/>
    <w:rsid w:val="00297724"/>
    <w:rsid w:val="002A1F3B"/>
    <w:rsid w:val="002D0271"/>
    <w:rsid w:val="0032206C"/>
    <w:rsid w:val="00391CEF"/>
    <w:rsid w:val="003A7D74"/>
    <w:rsid w:val="003B1D84"/>
    <w:rsid w:val="003C3C98"/>
    <w:rsid w:val="003E59AE"/>
    <w:rsid w:val="003F7464"/>
    <w:rsid w:val="00424D8C"/>
    <w:rsid w:val="00437157"/>
    <w:rsid w:val="004C00F7"/>
    <w:rsid w:val="004C4D84"/>
    <w:rsid w:val="004C6F86"/>
    <w:rsid w:val="004E0F03"/>
    <w:rsid w:val="00500035"/>
    <w:rsid w:val="00543C43"/>
    <w:rsid w:val="00550AA9"/>
    <w:rsid w:val="005D756F"/>
    <w:rsid w:val="00617D78"/>
    <w:rsid w:val="00626C2A"/>
    <w:rsid w:val="00696A25"/>
    <w:rsid w:val="006F7D72"/>
    <w:rsid w:val="0075244D"/>
    <w:rsid w:val="007639F4"/>
    <w:rsid w:val="00786C28"/>
    <w:rsid w:val="007875EB"/>
    <w:rsid w:val="007B46CE"/>
    <w:rsid w:val="007F5E02"/>
    <w:rsid w:val="00822301"/>
    <w:rsid w:val="009815B3"/>
    <w:rsid w:val="009841FD"/>
    <w:rsid w:val="009C308D"/>
    <w:rsid w:val="009F1742"/>
    <w:rsid w:val="00A1458A"/>
    <w:rsid w:val="00A3359A"/>
    <w:rsid w:val="00A459A1"/>
    <w:rsid w:val="00A939D1"/>
    <w:rsid w:val="00AD5E36"/>
    <w:rsid w:val="00AE6ABD"/>
    <w:rsid w:val="00BD3E09"/>
    <w:rsid w:val="00BF2D8B"/>
    <w:rsid w:val="00C046F3"/>
    <w:rsid w:val="00C47AB7"/>
    <w:rsid w:val="00CB2122"/>
    <w:rsid w:val="00CD3645"/>
    <w:rsid w:val="00D64C78"/>
    <w:rsid w:val="00D73BBB"/>
    <w:rsid w:val="00D842A9"/>
    <w:rsid w:val="00DE6D17"/>
    <w:rsid w:val="00E13CE2"/>
    <w:rsid w:val="00E45D8A"/>
    <w:rsid w:val="00E45FB7"/>
    <w:rsid w:val="00E602CF"/>
    <w:rsid w:val="00E668DE"/>
    <w:rsid w:val="00EC1508"/>
    <w:rsid w:val="00F42DC2"/>
    <w:rsid w:val="00F93893"/>
    <w:rsid w:val="00F943F2"/>
    <w:rsid w:val="00FA5DCD"/>
    <w:rsid w:val="00FB4B7A"/>
    <w:rsid w:val="00FC4FC9"/>
    <w:rsid w:val="00FE3F93"/>
    <w:rsid w:val="24EC38C7"/>
    <w:rsid w:val="7DFF4211"/>
    <w:rsid w:val="7F674DCC"/>
    <w:rsid w:val="A5BE4D0C"/>
    <w:rsid w:val="C7FF0F09"/>
    <w:rsid w:val="E6FF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Corp.</Company>
  <Pages>1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2021-11-25T22:43:00Z</dcterms:created>
  <dc:creator>谭敏</dc:creator>
  <cp:lastModifiedBy>uos</cp:lastModifiedBy>
  <cp:lastPrinted>2021-10-29T02:11:00Z</cp:lastPrinted>
  <dcterms:modified xsi:type="dcterms:W3CDTF">2022-01-26T15:27:08Z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