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34290</wp:posOffset>
                </wp:positionV>
                <wp:extent cx="1074420" cy="384810"/>
                <wp:effectExtent l="4445" t="5080" r="698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jc w:val="left"/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2"/>
                                <w:szCs w:val="32"/>
                              </w:rPr>
                              <w:t>附表1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25pt;margin-top:2.7pt;height:30.3pt;width:84.6pt;z-index:251659264;mso-width-relative:page;mso-height-relative:page;" fillcolor="#FFFFFF" filled="t" stroked="t" coordsize="21600,21600" o:gfxdata="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1/K7NcAAAAIAQAADwAAAAAAAAABACAAAAAiAAAA&#10;ZHJzL2Rvd25yZXYueG1sUEsBAhQAFAAAAAgAh07iQOKKvQQIAgAANg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jc w:val="left"/>
                        <w:rPr>
                          <w:rFonts w:hint="eastAsia" w:ascii="仿宋" w:hAnsi="仿宋" w:eastAsia="仿宋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32"/>
                          <w:szCs w:val="32"/>
                        </w:rPr>
                        <w:t>附表1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after="156" w:afterLines="50" w:line="52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after="156" w:afterLines="50" w:line="520" w:lineRule="exact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招聘岗位、人数、专业要求和岗位条件一览表</w:t>
      </w:r>
    </w:p>
    <w:tbl>
      <w:tblPr>
        <w:tblStyle w:val="3"/>
        <w:tblW w:w="102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567"/>
        <w:gridCol w:w="1134"/>
        <w:gridCol w:w="1418"/>
        <w:gridCol w:w="3260"/>
        <w:gridCol w:w="2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职位描述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期刊编辑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全日制本科学历学位或以上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医学、预防医学或相关专业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1、能熟练使用office等办公软件，了解Photoshop；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2、具有期刊工作经验2年以上且具有出版相关资格证者，或具有卫生系统中级以上技术职称者优先考虑。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3、副高级及以上专业技术职称或博士优先考虑；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、中共党员优先考虑。</w:t>
            </w:r>
          </w:p>
        </w:tc>
        <w:tc>
          <w:tcPr>
            <w:tcW w:w="24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1、联系同行专家，组织稿件的同行评审；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2、对稿件进行编辑校对；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3、关注期刊学科领域内的研究进展；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4、建立与期刊主编、编委成员、作者及审稿人之间的良好沟通；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5、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编辑部安排的其他相关工作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。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4DBA"/>
    <w:rsid w:val="4CCE2C6F"/>
    <w:rsid w:val="565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2022-01-20T08:29:00Z</dcterms:created>
  <dc:creator>卷绿</dc:creator>
  <cp:lastModifiedBy>卷绿</cp:lastModifiedBy>
  <dcterms:modified xsi:type="dcterms:W3CDTF">2022-01-21T03:16:35Z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9FD960F7CBB24A50836C7207F514954A</vt:lpwstr>
  </property>
</Properties>
</file>