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年杞县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月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X="-433" w:tblpY="22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00"/>
        <w:gridCol w:w="810"/>
        <w:gridCol w:w="225"/>
        <w:gridCol w:w="870"/>
        <w:gridCol w:w="1410"/>
        <w:gridCol w:w="422"/>
        <w:gridCol w:w="988"/>
        <w:gridCol w:w="30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5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报考单位及专　　业</w:t>
            </w:r>
          </w:p>
        </w:tc>
        <w:tc>
          <w:tcPr>
            <w:tcW w:w="52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70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465BC6"/>
    <w:rsid w:val="4A435E89"/>
    <w:rsid w:val="57B13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日期 Char"/>
    <w:basedOn w:val="5"/>
    <w:link w:val="9"/>
    <w:semiHidden/>
    <w:uiPriority w:val="0"/>
    <w:rPr>
      <w:rFonts w:ascii="Times New Roman" w:hAnsi="Times New Roman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625</Words>
  <Characters>3564</Characters>
  <Lines>29</Lines>
  <Paragraphs>8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2020-01-20T09:11:00Z</dcterms:created>
  <dc:creator>微笑着转身</dc:creator>
  <cp:lastModifiedBy>Administrator</cp:lastModifiedBy>
  <cp:lastPrinted>2021-04-28T03:16:00Z</cp:lastPrinted>
  <dcterms:modified xsi:type="dcterms:W3CDTF">2022-02-09T07:16:21Z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D741289E84FF4CBB9AEC622F7C6ED419</vt:lpwstr>
  </property>
</Properties>
</file>