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机关事业单位工作人员诚信应聘承诺书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134"/>
        <w:gridCol w:w="1418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5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年X月入职在编，现应聘2</w:t>
            </w:r>
            <w:r>
              <w:rPr>
                <w:rFonts w:ascii="方正仿宋_GBK" w:eastAsia="方正仿宋_GBK"/>
                <w:szCs w:val="21"/>
              </w:rPr>
              <w:t>02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一季度</w:t>
            </w:r>
            <w:r>
              <w:rPr>
                <w:rFonts w:hint="eastAsia" w:ascii="方正仿宋_GBK" w:eastAsia="方正仿宋_GBK"/>
                <w:szCs w:val="21"/>
              </w:rPr>
              <w:t>重庆市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云阳县</w:t>
            </w:r>
            <w:r>
              <w:rPr>
                <w:rFonts w:hint="eastAsia" w:ascii="方正仿宋_GBK" w:eastAsia="方正仿宋_GBK"/>
                <w:szCs w:val="21"/>
              </w:rPr>
              <w:t>事业单位公开招聘岗位，将按照招聘公告规定严格执行流程要求。现承诺如下：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szCs w:val="21"/>
              </w:rPr>
              <w:t>主管部门负责人签字：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Cs w:val="21"/>
              </w:rPr>
              <w:t>主管部门盖章：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5760" w:firstLineChars="24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spacing w:line="220" w:lineRule="atLeast"/>
      </w:pPr>
    </w:p>
    <w:sectPr>
      <w:headerReference r:id="rId5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24B20"/>
    <w:rsid w:val="00391FFE"/>
    <w:rsid w:val="003D37D8"/>
    <w:rsid w:val="00426133"/>
    <w:rsid w:val="004358AB"/>
    <w:rsid w:val="008B7726"/>
    <w:rsid w:val="00BE03B9"/>
    <w:rsid w:val="00D31D50"/>
    <w:rsid w:val="00F90906"/>
    <w:rsid w:val="107D1AA2"/>
    <w:rsid w:val="30500A7F"/>
    <w:rsid w:val="3DB4103D"/>
    <w:rsid w:val="45AF765B"/>
    <w:rsid w:val="54FB4092"/>
    <w:rsid w:val="665840F2"/>
    <w:rsid w:val="675C14D2"/>
    <w:rsid w:val="79D1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18</TotalTime>
  <ScaleCrop>false</ScaleCrop>
  <LinksUpToDate>false</LinksUpToDate>
  <CharactersWithSpaces>653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2022-01-25T09:02:00Z</cp:lastPrinted>
  <dcterms:modified xsi:type="dcterms:W3CDTF">2022-02-17T03:24:16Z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F207E3D46A904B0C98F4F9DDF16D42D6</vt:lpwstr>
  </property>
</Properties>
</file>