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 xml:space="preserve"> 2:</w:t>
      </w:r>
    </w:p>
    <w:p>
      <w:pPr>
        <w:jc w:val="center"/>
        <w:rPr>
          <w:rFonts w:ascii="宋体" w:hAnsi="宋体" w:eastAsia="宋体" w:cs="仿宋"/>
          <w:b/>
          <w:bCs/>
          <w:sz w:val="44"/>
          <w:szCs w:val="44"/>
        </w:rPr>
      </w:pPr>
      <w:bookmarkStart w:id="0" w:name="_GoBack"/>
      <w:r>
        <w:rPr>
          <w:rFonts w:hint="eastAsia" w:ascii="宋体" w:hAnsi="宋体" w:eastAsia="宋体" w:cs="仿宋"/>
          <w:b/>
          <w:bCs/>
          <w:sz w:val="44"/>
          <w:szCs w:val="44"/>
        </w:rPr>
        <w:t>考试期间疫情防控须知</w:t>
      </w:r>
    </w:p>
    <w:bookmarkEnd w:id="0"/>
    <w:p>
      <w:pPr>
        <w:ind w:firstLine="640" w:firstLineChars="200"/>
        <w:rPr>
          <w:rFonts w:ascii="仿宋" w:hAnsi="仿宋" w:eastAsia="仿宋" w:cs="仿宋"/>
          <w:sz w:val="32"/>
          <w:szCs w:val="32"/>
        </w:rPr>
      </w:pPr>
      <w:r>
        <w:rPr>
          <w:rFonts w:ascii="仿宋" w:hAnsi="仿宋" w:eastAsia="仿宋" w:cs="仿宋"/>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ind w:firstLine="640" w:firstLineChars="200"/>
        <w:rPr>
          <w:rFonts w:ascii="仿宋" w:hAnsi="仿宋" w:eastAsia="仿宋" w:cs="仿宋"/>
          <w:sz w:val="32"/>
          <w:szCs w:val="32"/>
        </w:rPr>
      </w:pPr>
      <w:r>
        <w:rPr>
          <w:rFonts w:ascii="仿宋" w:hAnsi="仿宋" w:eastAsia="仿宋" w:cs="仿宋"/>
          <w:sz w:val="32"/>
          <w:szCs w:val="32"/>
        </w:rPr>
        <w:t>2.近14天内省外来(返)</w:t>
      </w:r>
      <w:r>
        <w:rPr>
          <w:rFonts w:hint="eastAsia" w:ascii="仿宋" w:hAnsi="仿宋" w:eastAsia="仿宋" w:cs="仿宋"/>
          <w:sz w:val="32"/>
          <w:szCs w:val="32"/>
        </w:rPr>
        <w:t>宣</w:t>
      </w:r>
      <w:r>
        <w:rPr>
          <w:rFonts w:ascii="仿宋" w:hAnsi="仿宋" w:eastAsia="仿宋" w:cs="仿宋"/>
          <w:sz w:val="32"/>
          <w:szCs w:val="32"/>
        </w:rPr>
        <w:t>人员，进入考点时需主动出示考试前 48小时内的核酸检测阴性证明(纸质报告与手机APP查询均可)。</w:t>
      </w:r>
    </w:p>
    <w:p>
      <w:pPr>
        <w:ind w:firstLine="640" w:firstLineChars="200"/>
        <w:rPr>
          <w:rFonts w:ascii="仿宋" w:hAnsi="仿宋" w:eastAsia="仿宋" w:cs="仿宋"/>
          <w:sz w:val="32"/>
          <w:szCs w:val="32"/>
        </w:rPr>
      </w:pPr>
      <w:r>
        <w:rPr>
          <w:rFonts w:ascii="仿宋" w:hAnsi="仿宋" w:eastAsia="仿宋" w:cs="仿宋"/>
          <w:sz w:val="32"/>
          <w:szCs w:val="32"/>
        </w:rPr>
        <w:t>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w:t>
      </w:r>
    </w:p>
    <w:p>
      <w:pPr>
        <w:ind w:firstLine="640" w:firstLineChars="200"/>
        <w:rPr>
          <w:rFonts w:ascii="仿宋" w:hAnsi="仿宋" w:eastAsia="仿宋" w:cs="仿宋"/>
          <w:sz w:val="32"/>
          <w:szCs w:val="32"/>
        </w:rPr>
      </w:pPr>
      <w:r>
        <w:rPr>
          <w:rFonts w:ascii="仿宋" w:hAnsi="仿宋" w:eastAsia="仿宋" w:cs="仿宋"/>
          <w:sz w:val="32"/>
          <w:szCs w:val="32"/>
        </w:rPr>
        <w:t>4. 考生应至少提前</w:t>
      </w:r>
      <w:r>
        <w:rPr>
          <w:rFonts w:hint="eastAsia" w:ascii="仿宋" w:hAnsi="仿宋" w:eastAsia="仿宋" w:cs="仿宋"/>
          <w:sz w:val="32"/>
          <w:szCs w:val="32"/>
        </w:rPr>
        <w:t>一</w:t>
      </w:r>
      <w:r>
        <w:rPr>
          <w:rFonts w:ascii="仿宋" w:hAnsi="仿宋" w:eastAsia="仿宋" w:cs="仿宋"/>
          <w:sz w:val="32"/>
          <w:szCs w:val="32"/>
        </w:rPr>
        <w:t>小时到达考点，进入考点前须进行体温检测及“安康码”、“通信大数据行程卡”核查，核查合格且体温正常方可进入考点。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ascii="仿宋" w:hAnsi="仿宋" w:eastAsia="仿宋" w:cs="仿宋"/>
          <w:sz w:val="32"/>
          <w:szCs w:val="32"/>
        </w:rPr>
        <w:t>5.考前如出现发热、干咳、乏力、咽痛、腹泻等症状请如实报告所在地疾控部门并及时前往定点医院就诊。考试期间有身体不适症状的人员要主动报告考试机构及当地疫情防控部门，经同意后，方可进入考场参加考试。</w:t>
      </w:r>
    </w:p>
    <w:p>
      <w:pPr>
        <w:ind w:firstLine="640" w:firstLineChars="200"/>
        <w:rPr>
          <w:rFonts w:ascii="仿宋" w:hAnsi="仿宋" w:eastAsia="仿宋" w:cs="仿宋"/>
          <w:sz w:val="32"/>
          <w:szCs w:val="32"/>
        </w:rPr>
      </w:pPr>
      <w:r>
        <w:rPr>
          <w:rFonts w:ascii="仿宋" w:hAnsi="仿宋" w:eastAsia="仿宋" w:cs="仿宋"/>
          <w:sz w:val="32"/>
          <w:szCs w:val="32"/>
        </w:rPr>
        <w:t>6.请提前自备一次性医用口罩，进入考场前务必要严格使用酒精消毒用品进行手部消毒。考试期间除身份核验环节外全程佩戴口罩，并始终保持1米以上安全距离。</w:t>
      </w:r>
    </w:p>
    <w:p>
      <w:pPr>
        <w:ind w:firstLine="640" w:firstLineChars="200"/>
        <w:rPr>
          <w:rFonts w:ascii="仿宋" w:hAnsi="仿宋" w:eastAsia="仿宋" w:cs="仿宋"/>
          <w:sz w:val="32"/>
          <w:szCs w:val="32"/>
        </w:rPr>
      </w:pPr>
      <w:r>
        <w:rPr>
          <w:rFonts w:ascii="仿宋" w:hAnsi="仿宋" w:eastAsia="仿宋" w:cs="仿宋"/>
          <w:sz w:val="32"/>
          <w:szCs w:val="32"/>
        </w:rPr>
        <w:t>7.请自觉遵守相关防疫要求和属地人员管控政策。凡隐瞒或谎报旅居史、接触史、健康状况等疫情防控重点信息，不配合工作人员进行防疫检测、询问等造成不良后果的，终止其考试并依法追究法律责任。</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after="223"/>
        <w:ind w:left="71"/>
      </w:pPr>
      <w:r>
        <w:rPr>
          <w:rFonts w:ascii="微软雅黑" w:hAnsi="微软雅黑" w:eastAsia="微软雅黑" w:cs="微软雅黑"/>
          <w:sz w:val="30"/>
        </w:rPr>
        <w:t>附件</w:t>
      </w:r>
      <w:r>
        <w:drawing>
          <wp:inline distT="0" distB="0" distL="0" distR="0">
            <wp:extent cx="3175" cy="6350"/>
            <wp:effectExtent l="0" t="0" r="0" b="0"/>
            <wp:docPr id="3334" name="Picture 3334"/>
            <wp:cNvGraphicFramePr/>
            <a:graphic xmlns:a="http://schemas.openxmlformats.org/drawingml/2006/main">
              <a:graphicData uri="http://schemas.openxmlformats.org/drawingml/2006/picture">
                <pic:pic xmlns:pic="http://schemas.openxmlformats.org/drawingml/2006/picture">
                  <pic:nvPicPr>
                    <pic:cNvPr id="3334" name="Picture 3334"/>
                    <pic:cNvPicPr/>
                  </pic:nvPicPr>
                  <pic:blipFill>
                    <a:blip r:embed="rId4"/>
                    <a:stretch>
                      <a:fillRect/>
                    </a:stretch>
                  </pic:blipFill>
                  <pic:spPr>
                    <a:xfrm>
                      <a:off x="0" y="0"/>
                      <a:ext cx="3232" cy="6463"/>
                    </a:xfrm>
                    <a:prstGeom prst="rect">
                      <a:avLst/>
                    </a:prstGeom>
                  </pic:spPr>
                </pic:pic>
              </a:graphicData>
            </a:graphic>
          </wp:inline>
        </w:drawing>
      </w:r>
      <w:r>
        <w:rPr>
          <w:rFonts w:hint="eastAsia" w:ascii="微软雅黑" w:hAnsi="微软雅黑" w:eastAsia="微软雅黑" w:cs="微软雅黑"/>
          <w:sz w:val="30"/>
        </w:rPr>
        <w:t>3：</w:t>
      </w:r>
    </w:p>
    <w:p>
      <w:pPr>
        <w:pStyle w:val="2"/>
      </w:pPr>
      <w:r>
        <w:drawing>
          <wp:anchor distT="0" distB="0" distL="114300" distR="114300" simplePos="0" relativeHeight="251659264" behindDoc="0" locked="0" layoutInCell="1" allowOverlap="0">
            <wp:simplePos x="0" y="0"/>
            <wp:positionH relativeFrom="page">
              <wp:posOffset>6023610</wp:posOffset>
            </wp:positionH>
            <wp:positionV relativeFrom="page">
              <wp:posOffset>8806180</wp:posOffset>
            </wp:positionV>
            <wp:extent cx="3175" cy="3175"/>
            <wp:effectExtent l="0" t="0" r="0" b="0"/>
            <wp:wrapSquare wrapText="bothSides"/>
            <wp:docPr id="3335" name="Picture 3335"/>
            <wp:cNvGraphicFramePr/>
            <a:graphic xmlns:a="http://schemas.openxmlformats.org/drawingml/2006/main">
              <a:graphicData uri="http://schemas.openxmlformats.org/drawingml/2006/picture">
                <pic:pic xmlns:pic="http://schemas.openxmlformats.org/drawingml/2006/picture">
                  <pic:nvPicPr>
                    <pic:cNvPr id="3335" name="Picture 3335"/>
                    <pic:cNvPicPr/>
                  </pic:nvPicPr>
                  <pic:blipFill>
                    <a:blip r:embed="rId5"/>
                    <a:stretch>
                      <a:fillRect/>
                    </a:stretch>
                  </pic:blipFill>
                  <pic:spPr>
                    <a:xfrm>
                      <a:off x="0" y="0"/>
                      <a:ext cx="3232" cy="3232"/>
                    </a:xfrm>
                    <a:prstGeom prst="rect">
                      <a:avLst/>
                    </a:prstGeom>
                  </pic:spPr>
                </pic:pic>
              </a:graphicData>
            </a:graphic>
          </wp:anchor>
        </w:drawing>
      </w:r>
      <w:r>
        <w:t>考试人员健康管理信息采集表</w:t>
      </w:r>
    </w:p>
    <w:p>
      <w:pPr>
        <w:spacing w:after="240"/>
        <w:ind w:left="-127" w:right="-1003"/>
        <w:jc w:val="center"/>
      </w:pPr>
      <w:r>
        <w:drawing>
          <wp:inline distT="0" distB="0" distL="0" distR="0">
            <wp:extent cx="5667375" cy="6686550"/>
            <wp:effectExtent l="0" t="0" r="9525" b="0"/>
            <wp:docPr id="5429" name="Picture 5429"/>
            <wp:cNvGraphicFramePr/>
            <a:graphic xmlns:a="http://schemas.openxmlformats.org/drawingml/2006/main">
              <a:graphicData uri="http://schemas.openxmlformats.org/drawingml/2006/picture">
                <pic:pic xmlns:pic="http://schemas.openxmlformats.org/drawingml/2006/picture">
                  <pic:nvPicPr>
                    <pic:cNvPr id="5429" name="Picture 5429"/>
                    <pic:cNvPicPr/>
                  </pic:nvPicPr>
                  <pic:blipFill>
                    <a:blip r:embed="rId6"/>
                    <a:stretch>
                      <a:fillRect/>
                    </a:stretch>
                  </pic:blipFill>
                  <pic:spPr>
                    <a:xfrm>
                      <a:off x="0" y="0"/>
                      <a:ext cx="5672187" cy="6692227"/>
                    </a:xfrm>
                    <a:prstGeom prst="rect">
                      <a:avLst/>
                    </a:prstGeom>
                  </pic:spPr>
                </pic:pic>
              </a:graphicData>
            </a:graphic>
          </wp:inline>
        </w:drawing>
      </w:r>
    </w:p>
    <w:p>
      <w:r>
        <w:rPr>
          <w:rFonts w:ascii="微软雅黑" w:hAnsi="微软雅黑" w:eastAsia="微软雅黑" w:cs="微软雅黑"/>
          <w:sz w:val="26"/>
        </w:rPr>
        <w:t>本人承诺：以上信息属实，如有虚报、瞒报，愿承担责任及后果。</w:t>
      </w:r>
    </w:p>
    <w:p>
      <w:pPr>
        <w:tabs>
          <w:tab w:val="center" w:pos="5397"/>
        </w:tabs>
      </w:pPr>
      <w:r>
        <w:rPr>
          <w:rFonts w:ascii="微软雅黑" w:hAnsi="微软雅黑" w:eastAsia="微软雅黑" w:cs="微软雅黑"/>
          <w:sz w:val="24"/>
        </w:rPr>
        <w:t>签字：</w:t>
      </w:r>
      <w:r>
        <w:rPr>
          <w:rFonts w:ascii="微软雅黑" w:hAnsi="微软雅黑" w:eastAsia="微软雅黑" w:cs="微软雅黑"/>
          <w:sz w:val="24"/>
        </w:rPr>
        <w:tab/>
      </w:r>
      <w:r>
        <w:rPr>
          <w:rFonts w:ascii="微软雅黑" w:hAnsi="微软雅黑" w:eastAsia="微软雅黑" w:cs="微软雅黑"/>
          <w:sz w:val="24"/>
        </w:rPr>
        <w:t>联系电话</w:t>
      </w:r>
      <w:r>
        <w:rPr>
          <w:rFonts w:hint="eastAsia" w:ascii="微软雅黑" w:hAnsi="微软雅黑" w:eastAsia="微软雅黑" w:cs="微软雅黑"/>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A2"/>
    <w:rsid w:val="00034B56"/>
    <w:rsid w:val="00093F59"/>
    <w:rsid w:val="000A244B"/>
    <w:rsid w:val="000B447F"/>
    <w:rsid w:val="000F0A29"/>
    <w:rsid w:val="00126825"/>
    <w:rsid w:val="001349DE"/>
    <w:rsid w:val="00140FB3"/>
    <w:rsid w:val="001935BA"/>
    <w:rsid w:val="001E1402"/>
    <w:rsid w:val="00204FB2"/>
    <w:rsid w:val="00254DFF"/>
    <w:rsid w:val="00261A69"/>
    <w:rsid w:val="00267802"/>
    <w:rsid w:val="003175A0"/>
    <w:rsid w:val="00317AE5"/>
    <w:rsid w:val="0032644C"/>
    <w:rsid w:val="00336008"/>
    <w:rsid w:val="0035774A"/>
    <w:rsid w:val="003A37BE"/>
    <w:rsid w:val="003D1BB7"/>
    <w:rsid w:val="003E181F"/>
    <w:rsid w:val="003E50A4"/>
    <w:rsid w:val="004042D0"/>
    <w:rsid w:val="004150C9"/>
    <w:rsid w:val="004269A1"/>
    <w:rsid w:val="00443395"/>
    <w:rsid w:val="00464757"/>
    <w:rsid w:val="00496848"/>
    <w:rsid w:val="004B12D5"/>
    <w:rsid w:val="004D32E4"/>
    <w:rsid w:val="00524DC9"/>
    <w:rsid w:val="00546F99"/>
    <w:rsid w:val="00560406"/>
    <w:rsid w:val="00577B02"/>
    <w:rsid w:val="005A4730"/>
    <w:rsid w:val="005B2F50"/>
    <w:rsid w:val="005C1AA2"/>
    <w:rsid w:val="00630524"/>
    <w:rsid w:val="00635726"/>
    <w:rsid w:val="00681699"/>
    <w:rsid w:val="00685790"/>
    <w:rsid w:val="006C6396"/>
    <w:rsid w:val="006D7FCB"/>
    <w:rsid w:val="00720C8C"/>
    <w:rsid w:val="007C6A2C"/>
    <w:rsid w:val="007C74FE"/>
    <w:rsid w:val="008621C2"/>
    <w:rsid w:val="00887F83"/>
    <w:rsid w:val="008C377D"/>
    <w:rsid w:val="008D4C7E"/>
    <w:rsid w:val="008D7224"/>
    <w:rsid w:val="008F473E"/>
    <w:rsid w:val="00930BAC"/>
    <w:rsid w:val="0094313E"/>
    <w:rsid w:val="009639E9"/>
    <w:rsid w:val="00964292"/>
    <w:rsid w:val="00970E94"/>
    <w:rsid w:val="00972B7B"/>
    <w:rsid w:val="00987F24"/>
    <w:rsid w:val="009A48C6"/>
    <w:rsid w:val="009C3243"/>
    <w:rsid w:val="009C4B65"/>
    <w:rsid w:val="009D4032"/>
    <w:rsid w:val="009F3D58"/>
    <w:rsid w:val="00A02539"/>
    <w:rsid w:val="00A06646"/>
    <w:rsid w:val="00A33F95"/>
    <w:rsid w:val="00A624C3"/>
    <w:rsid w:val="00AC5631"/>
    <w:rsid w:val="00AD36AC"/>
    <w:rsid w:val="00AE7E80"/>
    <w:rsid w:val="00AF51C0"/>
    <w:rsid w:val="00B05522"/>
    <w:rsid w:val="00B13A8A"/>
    <w:rsid w:val="00B82B43"/>
    <w:rsid w:val="00B87DD9"/>
    <w:rsid w:val="00BC3F69"/>
    <w:rsid w:val="00BC5836"/>
    <w:rsid w:val="00BD7562"/>
    <w:rsid w:val="00BF42ED"/>
    <w:rsid w:val="00C12761"/>
    <w:rsid w:val="00C71BA7"/>
    <w:rsid w:val="00C75EDF"/>
    <w:rsid w:val="00CA6D65"/>
    <w:rsid w:val="00CC0D73"/>
    <w:rsid w:val="00D04E96"/>
    <w:rsid w:val="00D1358C"/>
    <w:rsid w:val="00D41973"/>
    <w:rsid w:val="00D44885"/>
    <w:rsid w:val="00D515FA"/>
    <w:rsid w:val="00D63636"/>
    <w:rsid w:val="00DC38F7"/>
    <w:rsid w:val="00DE5099"/>
    <w:rsid w:val="00DE7285"/>
    <w:rsid w:val="00E27459"/>
    <w:rsid w:val="00E610EA"/>
    <w:rsid w:val="00EB43FD"/>
    <w:rsid w:val="00EE68EE"/>
    <w:rsid w:val="00F46610"/>
    <w:rsid w:val="00F74635"/>
    <w:rsid w:val="00F7507F"/>
    <w:rsid w:val="00FC0EF4"/>
    <w:rsid w:val="00FE30F7"/>
    <w:rsid w:val="00FE3C2A"/>
    <w:rsid w:val="00FE629D"/>
    <w:rsid w:val="401221B7"/>
    <w:rsid w:val="53377F29"/>
    <w:rsid w:val="59A35097"/>
    <w:rsid w:val="639F6625"/>
    <w:rsid w:val="6FC2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4"/>
    <w:qFormat/>
    <w:uiPriority w:val="9"/>
    <w:pPr>
      <w:keepNext/>
      <w:keepLines/>
      <w:spacing w:line="259" w:lineRule="auto"/>
      <w:ind w:left="1557"/>
      <w:outlineLvl w:val="0"/>
    </w:pPr>
    <w:rPr>
      <w:rFonts w:ascii="微软雅黑" w:hAnsi="微软雅黑" w:eastAsia="微软雅黑" w:cs="微软雅黑"/>
      <w:color w:val="000000"/>
      <w:kern w:val="2"/>
      <w:sz w:val="44"/>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WPS Plain"/>
    <w:qFormat/>
    <w:uiPriority w:val="0"/>
    <w:rPr>
      <w:rFonts w:ascii="Times New Roman" w:hAnsi="Times New Roman" w:eastAsia="宋体" w:cs="Times New Roman"/>
      <w:lang w:val="en-US" w:eastAsia="zh-CN" w:bidi="ar-SA"/>
    </w:r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标题 1 字符"/>
    <w:basedOn w:val="7"/>
    <w:link w:val="2"/>
    <w:qFormat/>
    <w:uiPriority w:val="9"/>
    <w:rPr>
      <w:rFonts w:ascii="微软雅黑" w:hAnsi="微软雅黑" w:eastAsia="微软雅黑" w:cs="微软雅黑"/>
      <w:color w:val="000000"/>
      <w:kern w:val="2"/>
      <w:sz w:val="4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460</Words>
  <Characters>2622</Characters>
  <Lines>21</Lines>
  <Paragraphs>6</Paragraphs>
  <TotalTime>4281</TotalTime>
  <ScaleCrop>false</ScaleCrop>
  <LinksUpToDate>false</LinksUpToDate>
  <CharactersWithSpaces>3076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2022-02-16T02:18:00Z</dcterms:created>
  <dc:creator>Administrator</dc:creator>
  <cp:lastModifiedBy>衣服又瘦了</cp:lastModifiedBy>
  <dcterms:modified xsi:type="dcterms:W3CDTF">2022-02-21T03:15:45Z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B9748A29DBE345579193062739811577</vt:lpwstr>
  </property>
</Properties>
</file>