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2022年湖北科技学院面向社会专项公开招聘工作人员岗位及其资格条件一览表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0"/>
        <w:gridCol w:w="582"/>
        <w:gridCol w:w="684"/>
        <w:gridCol w:w="1961"/>
        <w:gridCol w:w="521"/>
        <w:gridCol w:w="500"/>
        <w:gridCol w:w="543"/>
        <w:gridCol w:w="1189"/>
        <w:gridCol w:w="1498"/>
        <w:gridCol w:w="603"/>
        <w:gridCol w:w="2681"/>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450" w:type="dxa"/>
            <w:vMerge w:val="restart"/>
            <w:tcBorders>
              <w:top w:val="single" w:color="000000" w:sz="6" w:space="0"/>
              <w:left w:val="single" w:color="000000" w:sz="6" w:space="0"/>
              <w:bottom w:val="single" w:color="000000" w:sz="6" w:space="0"/>
              <w:right w:val="single" w:color="000000" w:sz="6" w:space="0"/>
            </w:tcBorders>
            <w:shd w:val="clear" w:color="auto" w:fill="F4FBFF"/>
            <w:tcMar>
              <w:bottom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textAlignment w:val="center"/>
              <w:rPr>
                <w:color w:val="333333"/>
                <w:sz w:val="27"/>
                <w:szCs w:val="27"/>
              </w:rPr>
            </w:pPr>
            <w:r>
              <w:rPr>
                <w:rFonts w:ascii="微软雅黑" w:hAnsi="微软雅黑" w:eastAsia="微软雅黑" w:cs="微软雅黑"/>
                <w:b/>
                <w:color w:val="333333"/>
                <w:sz w:val="27"/>
                <w:szCs w:val="27"/>
                <w:bdr w:val="none" w:color="auto" w:sz="0" w:space="0"/>
              </w:rPr>
              <w:t>序号</w:t>
            </w:r>
          </w:p>
        </w:tc>
        <w:tc>
          <w:tcPr>
            <w:tcW w:w="0" w:type="auto"/>
            <w:gridSpan w:val="2"/>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招聘单位</w:t>
            </w:r>
          </w:p>
        </w:tc>
        <w:tc>
          <w:tcPr>
            <w:tcW w:w="0" w:type="auto"/>
            <w:gridSpan w:val="3"/>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招聘岗位及人数</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岗位名称</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岗位描述</w:t>
            </w:r>
          </w:p>
        </w:tc>
        <w:tc>
          <w:tcPr>
            <w:tcW w:w="0" w:type="auto"/>
            <w:gridSpan w:val="3"/>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报考资格条件</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b/>
                <w:color w:val="000000"/>
                <w:sz w:val="18"/>
                <w:szCs w:val="18"/>
                <w:bdr w:val="none" w:color="auto" w:sz="0" w:space="0"/>
              </w:rPr>
              <w:t>部门联系方式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vMerge w:val="continue"/>
            <w:tcBorders>
              <w:top w:val="single" w:color="000000" w:sz="6" w:space="0"/>
              <w:left w:val="single" w:color="000000" w:sz="6" w:space="0"/>
              <w:bottom w:val="single" w:color="000000" w:sz="6" w:space="0"/>
              <w:right w:val="single" w:color="000000" w:sz="6" w:space="0"/>
            </w:tcBorders>
            <w:shd w:val="clear"/>
            <w:tcMar>
              <w:bottom w:w="0" w:type="dxa"/>
            </w:tcMar>
            <w:vAlign w:val="center"/>
          </w:tcPr>
          <w:p>
            <w:pPr>
              <w:jc w:val="center"/>
              <w:rPr>
                <w:rFonts w:hint="eastAsia" w:ascii="微软雅黑" w:hAnsi="微软雅黑" w:eastAsia="微软雅黑" w:cs="微软雅黑"/>
                <w:b/>
                <w:color w:val="000000"/>
                <w:sz w:val="21"/>
                <w:szCs w:val="21"/>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主管部门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用人部门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岗位 类型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岗位</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招聘</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计划</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岗位所需专业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学历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其他</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从事医学教学和科研的专任教师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基础医学、临床医学、药学、口腔医学、护理学、生物医学工程、公共卫生与预防医学、眼科学等</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bookmarkStart w:id="0" w:name="_GoBack"/>
            <w:bookmarkEnd w:id="0"/>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联系人：夏老师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联系电话：18272198862</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邮箱：49268573@qq.com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从事临床教学、科研方面工作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从事护理教学、科研方面工作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护理学或中医学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从事全科医学教学、科研方面工作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全科医学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从事医学影像教学、科研方面工作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医学影像学或放射治疗学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从事口腔医学教学、科研方面工作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口腔医学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从事康复医学教学、科研方面工作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康复医学与理疗学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从事解剖教学、科研方面工作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解剖学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电子与信息工程学院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从事机械工程科研和教学方面工作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机械工程、材料加工工程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联系人：徐老师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联系电话：0715-8342263</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邮箱：664706535@qq.com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电子与信息工程学院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从事电气工程教学方面工作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电子与信息工程学院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从事电子信息教学和科研工作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电子信息类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电子与信息工程学院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从事光电信息教学和科研工作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光电信息类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电子与信息工程学院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从事机械类教学和科研工作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核技术与化学生物学院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从事园林专业的教学和科研工作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园林相关专业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本科阶段为园林、风景园林、园林或城市规划设计等专业</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联系人：蔡老师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联系电话：0715-8265089</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邮箱：34431143@qq.com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核技术与化学生物学院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从事化学工程教学和科研工作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化学工程或化学工艺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本科为化学工程与工艺，能熟练使用ASPEN和PROII等主流化工模拟软件。</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核技术与化学生物学院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从事微生物教学和科研工作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微生物学及相关专业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微生物发酵，食品方向</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人文与传媒学院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从事新媒体专业教学工作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新闻传播学类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联系人：郭老师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联系电话：0715-8330391</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邮箱：673363746@qq.com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人文与传媒学院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从事广播与电视编导专业教学工作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戏剧影视学类，新闻传播学类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本科为广播电视编导专业，博士（硕士）为戏剧与影视学或广播电视艺术学或电影学专业</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人文与传媒学院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从事新媒体教学科研工作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网络与新媒体</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中共党员；能够熟练掌握拍摄和剪辑技术，熟练使用PR、PS、AE等相关软件，有一定传媒行业经验；有国际视野，有国外工作或学习经历；有一定的科研能力，在核心期刊上发表过论文</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从事专业教学、科研方面工作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联系人：肖老师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联系电话：0715-8338044</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邮箱：14297384@qq.com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从事专业教学和研究方面的工作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心理学类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联系人：李老师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联系电话：0715-8338145</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邮箱：806137898@qq.com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从事专业教学和研究方面的工作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教育学类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经济与管理学院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从事管理学类专业教学和科研工作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管理学类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联系人：宋老师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联系电话：0715-8338144</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邮箱：song1230@vip.qq.com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经济与管理学院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从事经济学专业教学和科研工作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经济学类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马克思主义学院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从事教学及科研等方面的工作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马克思主义理论等相关专业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联系人：孙老师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联系电话：0715-8250960</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邮箱：472310960@qq.com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马克思主义学院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从事教学及科研等方面的工作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马克思主义理论等相关专业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数学与统计学院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数学类或统计类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联系人：陈老师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联系电话：13886510836</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邮箱：chensheng_an@163.com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体育学院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体育学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联系人：洪老师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联系电话：0715-8266776</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邮箱：158062003@qq.com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体育学院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运动训练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本科为运动健将；硕士为国家一级运动员及以上级别运动技术人才。</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外国语学院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从事外语教学与科研工作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英语语言文学、外国语言学及应用语言学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联系人：李老师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联系电话：0715-8338009</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邮箱：474694177.com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艺术与设计学院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美术学、设计学、建筑学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艺术与设计学院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美术学油画方向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联系人：张老师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联系电话：0715-8338142</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邮箱：34623961@qq.com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艺术与设计学院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视觉传达</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音乐学院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从音乐学专业教学工作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音乐学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联系人：夏老师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联系电话：0715-8616992</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邮箱：995956368@qq.com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音乐学院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十二级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从事教学科研工作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表演专业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要求本、硕专业一致</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资源环境科学与工程学院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从事土地资源管理专业课程教学及科研方面工作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土地资源管理、城乡规划</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联系人：肖老师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联系电话：0715-8266272</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邮箱：1176303172@qq.com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资源环境科学与工程学院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从事工程管理专业课程教学及科研方面工作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土木工程、工程管理、房地产开发与管理、造价管理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资源环境科学与工程学院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从事地理信息科学专业或测绘工程课程教学及科研工作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地理信息科学、遥感科学与技术</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工程技术研究院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从事科研及社会服务方面工作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电气类、自动化类、机械类、计算机类等相关专业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联系人：柳老师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联系电话：18986639618</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邮箱：838528347@qq.com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湖北科技学院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鄂南文化研究中心</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从事鄂南地域文化及社会学、民俗学等方面的研究</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社会学、人类学、历史学、民俗学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联系人：何老师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联系电话：13997522527</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邮箱：66218226@qq.com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内一科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从事心血管内科、神经内科临床方面工作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在职已经有专业方向的人员应聘要求招聘前从事心血管内科、神经内科工作；在职尚未定专业方向的人员应聘要求招聘前从事内科工作；应届要求有执业医师证；有介入经验或介入方向或“四证合一”的应届毕业生优先。</w:t>
            </w:r>
          </w:p>
        </w:tc>
        <w:tc>
          <w:tcPr>
            <w:tcW w:w="0" w:type="auto"/>
            <w:vMerge w:val="restart"/>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联系人：洪老师</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联系电话：18671598519</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邮箱：2697335392@qq.com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内二科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从事消化内科、呼吸内科临床方面工作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有执业医师证书，能上临床一线班，有住院医师规培证者优先，男性优先。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外科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从事神经外科、泌尿外科临床方面工作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有外科住院医师规培证者优先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儿科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从事儿科临床方面工作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有执业医师证书及儿科规培证者优先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老年科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从事老年内科临床方面工作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全科医学专业、有规培证者优先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精神科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从事精神卫生临床方面工作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心理科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从事心理咨询方面工作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应用心理学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48</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中医康复科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从事中医康复科临床方面工作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有执业医师证书优先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49</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感染性疾病科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从事感染科临床方面工作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男性优先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50</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放射科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从事放射影像诊断（X线、CT及MRI）方面工作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超声科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从事超声科临床诊断方面工作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医学影像学/临床医学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有医院超声诊断工作经历者优先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病理科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从事病理科临床诊断方面工作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机能科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从事心电图临床诊断方面工作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临床医学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护理部</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从事临床护理工作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护理学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男性优先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信息科</w:t>
            </w:r>
          </w:p>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 </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从事信息系统维护、数据库管理、网络运维方面工作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有医院信息相关工作经历优先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56</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附属第二医院</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财务科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         岗位</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十三级</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专技岗</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从事财务科方面工作</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财务相关专业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大学本科及以上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男性优先</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rPr>
                <w:rFonts w:hint="eastAsia" w:ascii="宋体" w:hAnsi="宋体" w:eastAsia="宋体" w:cs="宋体"/>
                <w:color w:val="000000"/>
                <w:sz w:val="18"/>
                <w:szCs w:val="18"/>
              </w:rPr>
            </w:pPr>
          </w:p>
        </w:tc>
      </w:tr>
    </w:tbl>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注：博士研究生不超过40周岁、硕士研究生不超过35周岁、大学本科不超过30周岁。</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244A4"/>
    <w:rsid w:val="19F244A4"/>
    <w:rsid w:val="3DE43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8">
    <w:name w:val="bds_more"/>
    <w:basedOn w:val="4"/>
    <w:uiPriority w:val="0"/>
    <w:rPr>
      <w:bdr w:val="none" w:color="auto" w:sz="0" w:space="0"/>
    </w:rPr>
  </w:style>
  <w:style w:type="character" w:customStyle="1" w:styleId="9">
    <w:name w:val="bds_more1"/>
    <w:basedOn w:val="4"/>
    <w:uiPriority w:val="0"/>
    <w:rPr>
      <w:rFonts w:hint="eastAsia" w:ascii="宋体" w:hAnsi="宋体" w:eastAsia="宋体" w:cs="宋体"/>
      <w:bdr w:val="none" w:color="auto" w:sz="0" w:space="0"/>
    </w:rPr>
  </w:style>
  <w:style w:type="character" w:customStyle="1" w:styleId="10">
    <w:name w:val="bds_more2"/>
    <w:basedOn w:val="4"/>
    <w:uiPriority w:val="0"/>
    <w:rPr>
      <w:bdr w:val="none" w:color="auto" w:sz="0" w:space="0"/>
    </w:rPr>
  </w:style>
  <w:style w:type="character" w:customStyle="1" w:styleId="11">
    <w:name w:val="bds_nopic"/>
    <w:basedOn w:val="4"/>
    <w:uiPriority w:val="0"/>
  </w:style>
  <w:style w:type="character" w:customStyle="1" w:styleId="12">
    <w:name w:val="bds_nopic1"/>
    <w:basedOn w:val="4"/>
    <w:uiPriority w:val="0"/>
  </w:style>
  <w:style w:type="character" w:customStyle="1" w:styleId="13">
    <w:name w:val="bds_nopic2"/>
    <w:basedOn w:val="4"/>
    <w:uiPriority w:val="0"/>
  </w:style>
  <w:style w:type="character" w:customStyle="1" w:styleId="14">
    <w:name w:val="bds_more3"/>
    <w:basedOn w:val="4"/>
    <w:uiPriority w:val="0"/>
    <w:rPr>
      <w:bdr w:val="none" w:color="auto" w:sz="0" w:space="0"/>
    </w:rPr>
  </w:style>
  <w:style w:type="character" w:customStyle="1" w:styleId="15">
    <w:name w:val="bds_more4"/>
    <w:basedOn w:val="4"/>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2022-02-23T12:43:00Z</dcterms:created>
  <dc:creator>Administrator</dc:creator>
  <cp:lastModifiedBy>Administrator</cp:lastModifiedBy>
  <dcterms:modified xsi:type="dcterms:W3CDTF">2022-02-23T13:26:42Z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