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line="560" w:lineRule="exact"/>
        <w:textAlignment w:val="auto"/>
        <w:outlineLvl w:val="0"/>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附件2</w:t>
      </w:r>
      <w:r>
        <w:rPr>
          <w:rFonts w:hint="eastAsia" w:ascii="黑体" w:hAnsi="黑体" w:eastAsia="黑体" w:cs="黑体"/>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kern w:val="0"/>
          <w:sz w:val="36"/>
          <w:szCs w:val="36"/>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20</w:t>
      </w:r>
      <w:r>
        <w:rPr>
          <w:rFonts w:hint="eastAsia" w:ascii="方正小标宋简体" w:hAnsi="方正小标宋简体" w:eastAsia="方正小标宋简体" w:cs="方正小标宋简体"/>
          <w:color w:val="000000" w:themeColor="text1"/>
          <w:kern w:val="0"/>
          <w:sz w:val="36"/>
          <w:szCs w:val="36"/>
          <w:lang w:val="en-US" w:eastAsia="zh-CN"/>
          <w14:textFill>
            <w14:solidFill>
              <w14:schemeClr w14:val="tx1"/>
            </w14:solidFill>
          </w14:textFill>
        </w:rPr>
        <w:t>22</w:t>
      </w: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年淄博市市属卫生健康系统事业单位</w:t>
      </w:r>
      <w:r>
        <w:rPr>
          <w:rFonts w:hint="eastAsia" w:ascii="方正小标宋简体" w:hAnsi="方正小标宋简体" w:eastAsia="方正小标宋简体" w:cs="方正小标宋简体"/>
          <w:color w:val="000000" w:themeColor="text1"/>
          <w:kern w:val="0"/>
          <w:sz w:val="36"/>
          <w:szCs w:val="36"/>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公开招聘卫生专业技术人员</w:t>
      </w:r>
      <w:r>
        <w:rPr>
          <w:rFonts w:hint="eastAsia" w:ascii="方正小标宋简体" w:hAnsi="方正小标宋简体" w:eastAsia="方正小标宋简体" w:cs="方正小标宋简体"/>
          <w:color w:val="000000" w:themeColor="text1"/>
          <w:kern w:val="0"/>
          <w:sz w:val="36"/>
          <w:szCs w:val="36"/>
          <w:lang w:eastAsia="zh-CN"/>
          <w14:textFill>
            <w14:solidFill>
              <w14:schemeClr w14:val="tx1"/>
            </w14:solidFill>
          </w14:textFill>
        </w:rPr>
        <w:t>应聘须知</w:t>
      </w:r>
    </w:p>
    <w:p>
      <w:pPr>
        <w:keepNext w:val="0"/>
        <w:keepLines w:val="0"/>
        <w:pageBreakBefore w:val="0"/>
        <w:kinsoku/>
        <w:wordWrap/>
        <w:overflowPunct/>
        <w:topLinePunct w:val="0"/>
        <w:autoSpaceDE/>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kern w:val="0"/>
          <w:sz w:val="36"/>
          <w:szCs w:val="36"/>
          <w:lang w:eastAsia="zh-CN"/>
          <w14:textFill>
            <w14:solidFill>
              <w14:schemeClr w14:val="tx1"/>
            </w14:solidFill>
          </w14:textFill>
        </w:rPr>
      </w:pPr>
    </w:p>
    <w:p>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 xml:space="preserve">   目  录</w:t>
      </w: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三</w:t>
      </w:r>
      <w:r>
        <w:rPr>
          <w:rFonts w:hint="eastAsia" w:ascii="仿宋_GB2312" w:eastAsia="仿宋_GB2312"/>
          <w:color w:val="000000" w:themeColor="text1"/>
          <w:sz w:val="32"/>
          <w:szCs w:val="32"/>
          <w14:textFill>
            <w14:solidFill>
              <w14:schemeClr w14:val="tx1"/>
            </w14:solidFill>
          </w14:textFill>
        </w:rPr>
        <w:t>、报名表备注栏填写要求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四</w:t>
      </w:r>
      <w:r>
        <w:rPr>
          <w:rFonts w:hint="eastAsia" w:ascii="仿宋_GB2312" w:eastAsia="仿宋_GB2312"/>
          <w:color w:val="000000" w:themeColor="text1"/>
          <w:sz w:val="32"/>
          <w:szCs w:val="32"/>
          <w14:textFill>
            <w14:solidFill>
              <w14:schemeClr w14:val="tx1"/>
            </w14:solidFill>
          </w14:textFill>
        </w:rPr>
        <w:t>、面向高校毕业生岗位招聘范围</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五</w:t>
      </w:r>
      <w:r>
        <w:rPr>
          <w:rFonts w:hint="eastAsia" w:ascii="仿宋_GB2312" w:eastAsia="仿宋_GB2312"/>
          <w:color w:val="000000" w:themeColor="text1"/>
          <w:sz w:val="32"/>
          <w:szCs w:val="32"/>
          <w14:textFill>
            <w14:solidFill>
              <w14:schemeClr w14:val="tx1"/>
            </w14:solidFill>
          </w14:textFill>
        </w:rPr>
        <w:t>、免笔试考务费认定</w:t>
      </w:r>
    </w:p>
    <w:p>
      <w:pPr>
        <w:keepNext w:val="0"/>
        <w:keepLines w:val="0"/>
        <w:pageBreakBefore w:val="0"/>
        <w:tabs>
          <w:tab w:val="left" w:pos="7035"/>
        </w:tabs>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六、疫情防控相关要求</w:t>
      </w:r>
      <w:r>
        <w:rPr>
          <w:rFonts w:hint="eastAsia" w:ascii="仿宋_GB2312" w:eastAsia="仿宋_GB2312"/>
          <w:color w:val="000000" w:themeColor="text1"/>
          <w:sz w:val="32"/>
          <w:szCs w:val="32"/>
          <w:lang w:eastAsia="zh-CN"/>
          <w14:textFill>
            <w14:solidFill>
              <w14:schemeClr w14:val="tx1"/>
            </w14:solidFill>
          </w14:textFill>
        </w:rPr>
        <w:tab/>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七</w:t>
      </w:r>
      <w:r>
        <w:rPr>
          <w:rFonts w:hint="eastAsia" w:ascii="仿宋_GB2312" w:eastAsia="仿宋_GB2312"/>
          <w:color w:val="000000" w:themeColor="text1"/>
          <w:sz w:val="32"/>
          <w:szCs w:val="32"/>
          <w14:textFill>
            <w14:solidFill>
              <w14:schemeClr w14:val="tx1"/>
            </w14:solidFill>
          </w14:textFill>
        </w:rPr>
        <w:t>、现场资格审查时需提交的主要材料</w:t>
      </w: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第二部分 正  文</w:t>
      </w: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ascii="黑体" w:hAnsi="宋体" w:eastAsia="黑体"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一</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招聘岗位的学历、学位、专业、方向等条件有对应关系。</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kern w:val="2"/>
          <w:sz w:val="32"/>
          <w:szCs w:val="32"/>
          <w:lang w:eastAsia="zh-CN"/>
          <w14:textFill>
            <w14:solidFill>
              <w14:schemeClr w14:val="tx1"/>
            </w14:solidFill>
          </w14:textFill>
        </w:rPr>
        <w:t>（</w:t>
      </w:r>
      <w:r>
        <w:rPr>
          <w:rFonts w:hint="eastAsia" w:ascii="仿宋_GB2312" w:eastAsia="仿宋_GB2312"/>
          <w:color w:val="000000" w:themeColor="text1"/>
          <w:kern w:val="2"/>
          <w:sz w:val="32"/>
          <w:szCs w:val="32"/>
          <w:lang w:val="en-US" w:eastAsia="zh-CN"/>
          <w14:textFill>
            <w14:solidFill>
              <w14:schemeClr w14:val="tx1"/>
            </w14:solidFill>
          </w14:textFill>
        </w:rPr>
        <w:t>二</w:t>
      </w:r>
      <w:r>
        <w:rPr>
          <w:rFonts w:hint="eastAsia" w:ascii="仿宋_GB2312" w:eastAsia="仿宋_GB2312"/>
          <w:color w:val="000000" w:themeColor="text1"/>
          <w:kern w:val="2"/>
          <w:sz w:val="32"/>
          <w:szCs w:val="32"/>
          <w:lang w:eastAsia="zh-CN"/>
          <w14:textFill>
            <w14:solidFill>
              <w14:schemeClr w14:val="tx1"/>
            </w14:solidFill>
          </w14:textFill>
        </w:rPr>
        <w:t>）</w:t>
      </w:r>
      <w:r>
        <w:rPr>
          <w:rFonts w:hint="eastAsia" w:ascii="仿宋_GB2312" w:eastAsia="仿宋_GB2312"/>
          <w:color w:val="000000" w:themeColor="text1"/>
          <w:kern w:val="2"/>
          <w:sz w:val="32"/>
          <w:szCs w:val="32"/>
          <w14:textFill>
            <w14:solidFill>
              <w14:schemeClr w14:val="tx1"/>
            </w14:solidFill>
          </w14:textFill>
        </w:rPr>
        <w:t>《岗位一览表》“专业要求”栏中所列专业，如无特殊说明均指具体专业（二级学科），不含同名一级学科下的其他专业。</w:t>
      </w:r>
      <w:r>
        <w:rPr>
          <w:rFonts w:hint="eastAsia" w:ascii="仿宋_GB2312" w:eastAsia="仿宋_GB2312"/>
          <w:color w:val="000000"/>
          <w:sz w:val="32"/>
          <w:szCs w:val="32"/>
        </w:rPr>
        <w:t>注明具体方向的，应聘人员还需符合相应方向要求。</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（三）应聘人员的专业以所获毕业证书或国家承认的学历教育证书上注明的专业为准。其中，辅修专业证书与学历证书配合使用，可依据辅修专业证书上注明的专业应聘。</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高校自主设立的专业是否符合招聘专业要求，由招聘单位认定。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四）应聘人员所学专业与招聘岗位要求专业符合教育部新旧专业对照关系的，也可应聘。其中，新旧专业对照表中有“（部分）”字样的，属于根据所学方向不同分别划入不同专业的情况，应聘人员所学专业方向是否符合招聘岗位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五</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sz w:val="32"/>
          <w:szCs w:val="32"/>
        </w:rPr>
        <w:t>获得国务院学位委员会和教育部授权教育部留学服务中心出具的学历学位认证的国（境）外高校毕业生，可应聘同等学历层次普通高校毕业生的岗位。</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（一）因犯罪受过刑事处罚的人员，被开除党籍的人员，被开除公职的人员。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（二）服务年限不满5年（含试用期）的公务员和参照公务员法管理的人员。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（三）在公务员招考和事业单位公开招聘中被招考（聘）主管机关认定有严重违纪违规行为且不得应聘的人员。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（四）被依法列为失信联合惩戒对象的人员。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（五）现役军人。</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（六）在读全日制普通高校非应届毕业生不能应聘，也不能用已取得的学历学位作为条件应聘。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（七）《事业单位人事管理回避规定》（人社部规〔2019〕1号）中须回避的情形。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（八）法律规定不得聘用的其他情形的人员。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三</w:t>
      </w:r>
      <w:r>
        <w:rPr>
          <w:rFonts w:hint="eastAsia" w:ascii="黑体" w:hAnsi="黑体" w:eastAsia="黑体"/>
          <w:color w:val="000000" w:themeColor="text1"/>
          <w:sz w:val="32"/>
          <w:szCs w:val="32"/>
          <w:highlight w:val="none"/>
          <w14:textFill>
            <w14:solidFill>
              <w14:schemeClr w14:val="tx1"/>
            </w14:solidFill>
          </w14:textFill>
        </w:rPr>
        <w:t>、报名表备注栏填写要求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对于岗位要求具有执业医师资格的，应在备注栏内注明“已取得执业医师资格，执业范围为xx”，已进行执业资格注册的还应注明“已进行执业资格注册，注册执业范围xx”。</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已通过执业医师资格考试，尚未发证的，应在备注栏内注明“20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年已通过执业医师考试”。</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对于岗位要求规培合格的，应在备注栏内注明“于xx年xx月取得规培合格证”或明确描述无需规培原因。</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对于所学专业与报考岗位要求专业符合新旧专业对照关系的，应在备注栏内注明“根据xx版教育部《新旧专业对照表》xx专业与xx专业为对应专业”。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对于所学专业非教育部专业目录列明专业，与岗位要求专业不一致，考生个人认为与报考岗位专业为相近专业的，应在备注栏内注明所学专业课程。</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现场资格审核时要求提供其他材料的，网上报名时应对将要提交材料进行说明。</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lang w:eastAsia="zh-CN"/>
          <w14:textFill>
            <w14:solidFill>
              <w14:schemeClr w14:val="tx1"/>
            </w14:solidFill>
          </w14:textFill>
        </w:rPr>
        <w:t>）其他承诺事项及</w:t>
      </w:r>
      <w:r>
        <w:rPr>
          <w:rFonts w:hint="eastAsia" w:ascii="仿宋_GB2312" w:hAnsi="仿宋_GB2312" w:eastAsia="仿宋_GB2312" w:cs="仿宋_GB2312"/>
          <w:color w:val="000000" w:themeColor="text1"/>
          <w:sz w:val="32"/>
          <w:szCs w:val="32"/>
          <w14:textFill>
            <w14:solidFill>
              <w14:schemeClr w14:val="tx1"/>
            </w14:solidFill>
          </w14:textFill>
        </w:rPr>
        <w:t>需要说明的事项应一并提前在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备注栏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中说明。</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四</w:t>
      </w:r>
      <w:r>
        <w:rPr>
          <w:rFonts w:hint="eastAsia" w:ascii="黑体" w:hAnsi="黑体" w:eastAsia="黑体"/>
          <w:color w:val="000000" w:themeColor="text1"/>
          <w:sz w:val="32"/>
          <w:szCs w:val="32"/>
          <w14:textFill>
            <w14:solidFill>
              <w14:schemeClr w14:val="tx1"/>
            </w14:solidFill>
          </w14:textFill>
        </w:rPr>
        <w:t>、面向高校毕业生岗位招聘范围</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面向高校毕业生岗位，招聘范围为202</w:t>
      </w:r>
      <w:r>
        <w:rPr>
          <w:rFonts w:hint="eastAsia" w:ascii="仿宋_GB2312" w:eastAsia="仿宋_GB2312"/>
          <w:color w:val="000000" w:themeColor="text1"/>
          <w:sz w:val="32"/>
          <w:szCs w:val="32"/>
          <w:highlight w:val="none"/>
          <w:lang w:val="en-US" w:eastAsia="zh-CN"/>
          <w14:textFill>
            <w14:solidFill>
              <w14:schemeClr w14:val="tx1"/>
            </w14:solidFill>
          </w14:textFill>
        </w:rPr>
        <w:t>2</w:t>
      </w:r>
      <w:r>
        <w:rPr>
          <w:rFonts w:hint="eastAsia" w:ascii="仿宋_GB2312" w:eastAsia="仿宋_GB2312"/>
          <w:color w:val="000000" w:themeColor="text1"/>
          <w:sz w:val="32"/>
          <w:szCs w:val="32"/>
          <w:highlight w:val="none"/>
          <w14:textFill>
            <w14:solidFill>
              <w14:schemeClr w14:val="tx1"/>
            </w14:solidFill>
          </w14:textFill>
        </w:rPr>
        <w:t>年应届</w:t>
      </w:r>
      <w:r>
        <w:rPr>
          <w:rFonts w:hint="eastAsia" w:ascii="仿宋_GB2312" w:eastAsia="仿宋_GB2312"/>
          <w:color w:val="000000" w:themeColor="text1"/>
          <w:sz w:val="32"/>
          <w:szCs w:val="32"/>
          <w:highlight w:val="none"/>
          <w:lang w:eastAsia="zh-CN"/>
          <w14:textFill>
            <w14:solidFill>
              <w14:schemeClr w14:val="tx1"/>
            </w14:solidFill>
          </w14:textFill>
        </w:rPr>
        <w:t>高校</w:t>
      </w:r>
      <w:r>
        <w:rPr>
          <w:rFonts w:hint="eastAsia" w:ascii="仿宋_GB2312" w:eastAsia="仿宋_GB2312"/>
          <w:color w:val="000000" w:themeColor="text1"/>
          <w:sz w:val="32"/>
          <w:szCs w:val="32"/>
          <w:highlight w:val="none"/>
          <w14:textFill>
            <w14:solidFill>
              <w14:schemeClr w14:val="tx1"/>
            </w14:solidFill>
          </w14:textFill>
        </w:rPr>
        <w:t>毕业生及</w:t>
      </w:r>
      <w:r>
        <w:rPr>
          <w:rFonts w:hint="eastAsia" w:ascii="仿宋_GB2312" w:eastAsia="仿宋_GB2312"/>
          <w:color w:val="000000" w:themeColor="text1"/>
          <w:sz w:val="32"/>
          <w:szCs w:val="32"/>
          <w:highlight w:val="none"/>
          <w:lang w:eastAsia="zh-CN"/>
          <w14:textFill>
            <w14:solidFill>
              <w14:schemeClr w14:val="tx1"/>
            </w14:solidFill>
          </w14:textFill>
        </w:rPr>
        <w:t>择业期（二年</w:t>
      </w:r>
      <w:r>
        <w:rPr>
          <w:rFonts w:hint="eastAsia" w:ascii="仿宋_GB2312" w:eastAsia="仿宋_GB2312"/>
          <w:color w:val="000000" w:themeColor="text1"/>
          <w:sz w:val="32"/>
          <w:szCs w:val="32"/>
          <w:highlight w:val="none"/>
          <w:lang w:val="en-US" w:eastAsia="zh-CN"/>
          <w14:textFill>
            <w14:solidFill>
              <w14:schemeClr w14:val="tx1"/>
            </w14:solidFill>
          </w14:textFill>
        </w:rPr>
        <w:t>）内</w:t>
      </w:r>
      <w:r>
        <w:rPr>
          <w:rFonts w:hint="eastAsia" w:ascii="仿宋_GB2312" w:eastAsia="仿宋_GB2312"/>
          <w:color w:val="000000" w:themeColor="text1"/>
          <w:sz w:val="32"/>
          <w:szCs w:val="32"/>
          <w:highlight w:val="none"/>
          <w14:textFill>
            <w14:solidFill>
              <w14:schemeClr w14:val="tx1"/>
            </w14:solidFill>
          </w14:textFill>
        </w:rPr>
        <w:t>未</w:t>
      </w:r>
      <w:r>
        <w:rPr>
          <w:rFonts w:hint="eastAsia" w:ascii="仿宋_GB2312" w:eastAsia="仿宋_GB2312"/>
          <w:color w:val="000000" w:themeColor="text1"/>
          <w:sz w:val="32"/>
          <w:szCs w:val="32"/>
          <w:highlight w:val="none"/>
          <w:lang w:eastAsia="zh-CN"/>
          <w14:textFill>
            <w14:solidFill>
              <w14:schemeClr w14:val="tx1"/>
            </w14:solidFill>
          </w14:textFill>
        </w:rPr>
        <w:t>落实过工作单位的高校毕</w:t>
      </w:r>
      <w:r>
        <w:rPr>
          <w:rFonts w:hint="eastAsia" w:ascii="仿宋_GB2312" w:eastAsia="仿宋_GB2312"/>
          <w:color w:val="000000" w:themeColor="text1"/>
          <w:sz w:val="32"/>
          <w:szCs w:val="32"/>
          <w:highlight w:val="none"/>
          <w14:textFill>
            <w14:solidFill>
              <w14:schemeClr w14:val="tx1"/>
            </w14:solidFill>
          </w14:textFill>
        </w:rPr>
        <w:t>业生。</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2022年应届高校毕业生是指在国内普通高等学校或承担研究生教育任务的科学研究机构中，由国家统一招生且就读期间个人档案、组织关系保管在就读院校(或科研机构)，并于当年毕业的学生。国（境）外高校毕业生视同。</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五</w:t>
      </w:r>
      <w:r>
        <w:rPr>
          <w:rFonts w:hint="eastAsia" w:ascii="黑体" w:hAnsi="黑体" w:eastAsia="黑体"/>
          <w:color w:val="000000" w:themeColor="text1"/>
          <w:sz w:val="32"/>
          <w:szCs w:val="32"/>
          <w14:textFill>
            <w14:solidFill>
              <w14:schemeClr w14:val="tx1"/>
            </w14:solidFill>
          </w14:textFill>
        </w:rPr>
        <w:t>、免笔试考务费认定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（一）所需提交材料</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1</w:t>
      </w:r>
      <w:r>
        <w:rPr>
          <w:rFonts w:hint="eastAsia" w:ascii="仿宋_GB2312" w:eastAsia="仿宋_GB2312"/>
          <w:color w:val="000000"/>
          <w:sz w:val="32"/>
          <w:szCs w:val="32"/>
          <w:lang w:eastAsia="zh-CN"/>
        </w:rPr>
        <w:t>.</w:t>
      </w:r>
      <w:r>
        <w:rPr>
          <w:rFonts w:hint="eastAsia" w:ascii="仿宋_GB2312" w:eastAsia="仿宋_GB2312"/>
          <w:color w:val="000000"/>
          <w:sz w:val="32"/>
          <w:szCs w:val="32"/>
        </w:rPr>
        <w:t>应聘人员为建档立卡脱贫享受政策人口和即时帮扶人口的，提交家庭所在地的县（区、市）扶贫办（部门）出具的有关情况说明</w:t>
      </w:r>
      <w:r>
        <w:rPr>
          <w:rFonts w:hint="eastAsia" w:ascii="仿宋_GB2312" w:eastAsia="仿宋_GB2312"/>
          <w:color w:val="000000"/>
          <w:sz w:val="32"/>
          <w:szCs w:val="32"/>
          <w:lang w:eastAsia="zh-CN"/>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2</w:t>
      </w:r>
      <w:r>
        <w:rPr>
          <w:rFonts w:hint="eastAsia" w:ascii="仿宋_GB2312" w:eastAsia="仿宋_GB2312"/>
          <w:color w:val="000000"/>
          <w:sz w:val="32"/>
          <w:szCs w:val="32"/>
          <w:lang w:eastAsia="zh-CN"/>
        </w:rPr>
        <w:t>.</w:t>
      </w:r>
      <w:r>
        <w:rPr>
          <w:rFonts w:hint="eastAsia" w:ascii="仿宋_GB2312" w:eastAsia="仿宋_GB2312"/>
          <w:color w:val="000000"/>
          <w:sz w:val="32"/>
          <w:szCs w:val="32"/>
        </w:rPr>
        <w:t>应聘人员为城乡低保对象和特困人员的，提交家庭所在地的县（区、市）民政部门出具的有关情况说明</w:t>
      </w:r>
      <w:r>
        <w:rPr>
          <w:rFonts w:hint="eastAsia" w:ascii="仿宋_GB2312" w:eastAsia="仿宋_GB2312"/>
          <w:color w:val="000000"/>
          <w:sz w:val="32"/>
          <w:szCs w:val="32"/>
          <w:lang w:eastAsia="zh-CN"/>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3</w:t>
      </w:r>
      <w:r>
        <w:rPr>
          <w:rFonts w:hint="eastAsia" w:ascii="仿宋_GB2312" w:eastAsia="仿宋_GB2312"/>
          <w:color w:val="000000"/>
          <w:sz w:val="32"/>
          <w:szCs w:val="32"/>
          <w:lang w:eastAsia="zh-CN"/>
        </w:rPr>
        <w:t>.</w:t>
      </w:r>
      <w:r>
        <w:rPr>
          <w:rFonts w:hint="eastAsia" w:ascii="仿宋_GB2312" w:eastAsia="仿宋_GB2312"/>
          <w:color w:val="000000"/>
          <w:sz w:val="32"/>
          <w:szCs w:val="32"/>
        </w:rPr>
        <w:t>上述情形应聘人员为派遣期内毕业生的，也可提交由省人社厅、省教育厅核发的《山东省特困家庭高校毕业生就业服务卡》</w:t>
      </w:r>
      <w:r>
        <w:rPr>
          <w:rFonts w:hint="eastAsia" w:ascii="仿宋_GB2312" w:eastAsia="仿宋_GB2312"/>
          <w:color w:val="000000"/>
          <w:sz w:val="32"/>
          <w:szCs w:val="32"/>
          <w:lang w:eastAsia="zh-CN"/>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4</w:t>
      </w:r>
      <w:r>
        <w:rPr>
          <w:rFonts w:hint="eastAsia" w:ascii="仿宋_GB2312" w:eastAsia="仿宋_GB2312"/>
          <w:color w:val="000000"/>
          <w:sz w:val="32"/>
          <w:szCs w:val="32"/>
          <w:lang w:eastAsia="zh-CN"/>
        </w:rPr>
        <w:t>.</w:t>
      </w:r>
      <w:r>
        <w:rPr>
          <w:rFonts w:hint="eastAsia" w:ascii="仿宋_GB2312" w:eastAsia="仿宋_GB2312"/>
          <w:color w:val="000000"/>
          <w:sz w:val="32"/>
          <w:szCs w:val="32"/>
        </w:rPr>
        <w:t>应聘人员为残疾人的，提交《中华人民共和国残疾人证》（包括社保卡搭载的残疾人证）。</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（二）提交方式及审核处理</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按要求将所需要提交的材料（原件）与身份证放在一起，并拍摄成一张电子照片</w:t>
      </w:r>
      <w:r>
        <w:rPr>
          <w:rFonts w:hint="eastAsia" w:ascii="仿宋_GB2312" w:eastAsia="仿宋_GB2312"/>
          <w:color w:val="000000" w:themeColor="text1"/>
          <w:sz w:val="32"/>
          <w:szCs w:val="32"/>
          <w:lang w:eastAsia="zh-CN"/>
          <w14:textFill>
            <w14:solidFill>
              <w14:schemeClr w14:val="tx1"/>
            </w14:solidFill>
          </w14:textFill>
        </w:rPr>
        <w:t>，拍摄应保证照片字迹清晰</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将电子照片命名为“申请免费认定+招聘单位+招聘岗位+姓名”，以附件形式发送至电子邮箱swjwzzrsk@zb.shan</w:t>
      </w:r>
    </w:p>
    <w:p>
      <w:pPr>
        <w:keepNext w:val="0"/>
        <w:keepLines w:val="0"/>
        <w:pageBreakBefore w:val="0"/>
        <w:kinsoku/>
        <w:wordWrap/>
        <w:overflowPunct/>
        <w:topLinePunct w:val="0"/>
        <w:autoSpaceDE/>
        <w:bidi w:val="0"/>
        <w:adjustRightInd/>
        <w:snapToGrid/>
        <w:spacing w:line="560" w:lineRule="exac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dong.cn，邮件名称须与照片名称相同。发送邮件时间须在报名时间截止前（</w:t>
      </w: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日16:00前），以邮箱显示的发送时间为准。邮件发送成功后，请拨打0533-2773235确认邮件收到情况。</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免笔试考务费认定结果以电子邮件形式反馈本人，未通过认定人员请及时缴费，通过认定人员报名缴费截止后统一进行免缴费处理。</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highlight w:val="none"/>
          <w:lang w:eastAsia="zh-CN"/>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六、疫情防控相关要求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（一）属于以下特殊情形的考生，应于考试前主动向市卫生健康事业发展中心（</w:t>
      </w:r>
      <w:r>
        <w:rPr>
          <w:rFonts w:hint="eastAsia" w:ascii="仿宋" w:hAnsi="仿宋" w:eastAsia="仿宋" w:cs="仿宋"/>
          <w:i w:val="0"/>
          <w:caps w:val="0"/>
          <w:color w:val="000000" w:themeColor="text1"/>
          <w:spacing w:val="15"/>
          <w:sz w:val="31"/>
          <w:szCs w:val="31"/>
          <w:u w:val="none"/>
          <w:shd w:val="clear" w:fill="FFFFFF"/>
          <w14:textFill>
            <w14:solidFill>
              <w14:schemeClr w14:val="tx1"/>
            </w14:solidFill>
          </w14:textFill>
        </w:rPr>
        <w:t>联系电话：0533-27</w:t>
      </w:r>
      <w:r>
        <w:rPr>
          <w:rFonts w:hint="eastAsia" w:ascii="仿宋" w:hAnsi="仿宋" w:eastAsia="仿宋" w:cs="仿宋"/>
          <w:i w:val="0"/>
          <w:caps w:val="0"/>
          <w:color w:val="000000" w:themeColor="text1"/>
          <w:spacing w:val="15"/>
          <w:sz w:val="31"/>
          <w:szCs w:val="31"/>
          <w:u w:val="none"/>
          <w:shd w:val="clear" w:fill="FFFFFF"/>
          <w:lang w:val="en-US" w:eastAsia="zh-CN"/>
          <w14:textFill>
            <w14:solidFill>
              <w14:schemeClr w14:val="tx1"/>
            </w14:solidFill>
          </w14:textFill>
        </w:rPr>
        <w:t>50680；0533-2750675，下同</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）申报，并遵守以下要求：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1.治愈出院的确诊病例和无症状感染者，应持考前7天内的健康体检报告，体检正常、肺部影像学显示肺部病灶完全吸收，2次间隔24小时核酸检测（其中1次为考前48小时，痰或鼻咽拭子）均为阴性的可参加考试。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2.</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属于以下情形的，不得参加考试：确诊病例、疑似病例、无症状感染者和</w:t>
      </w: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尚在观察期内的</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密切接触者、次密切接触者、与感染者活动时空轨迹重叠的人员、“同时空”伴随人员、中高风险地区人员、全域封闭管理地区人员等六类高风险人员；开考前14天内有发热、咳嗽等症状未痊愈且未排除传染病者；</w:t>
      </w: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14天内有中、高风险地区所在县（市、区）旅居史；21天内</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有境外旅居史</w:t>
      </w:r>
      <w:r>
        <w:rPr>
          <w:rFonts w:hint="eastAsia" w:ascii="仿宋_GB2312" w:hAnsi="仿宋_GB2312" w:eastAsia="仿宋_GB2312" w:cs="仿宋_GB2312"/>
          <w:i w:val="0"/>
          <w:caps w:val="0"/>
          <w:color w:val="000000" w:themeColor="text1"/>
          <w:spacing w:val="0"/>
          <w:sz w:val="32"/>
          <w:szCs w:val="32"/>
          <w:u w:val="none"/>
          <w:shd w:val="clear" w:fill="FFFFFF"/>
          <w:lang w:eastAsia="zh-CN"/>
          <w14:textFill>
            <w14:solidFill>
              <w14:schemeClr w14:val="tx1"/>
            </w14:solidFill>
          </w14:textFill>
        </w:rPr>
        <w:t>的</w:t>
      </w: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人员</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3.存在以下情形的学生，参加考试时须持有考前14天内2次（间隔24小时）核酸检测阴性证明，其中1次为考前48小时内阴性证明，并在隔离考场参加考试：有中高风险等疫情重点地区旅居史且离开上述地区不满21天者；考生居住社区21天内发生疫情者；有境外旅居史且入境已满14天但不满28天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4.开考前14天有发热、咳嗽等症状的，须提供医疗机构出具的诊断证明和考前48小时内的核酸检测阴性证明，并在隔离考场参加考试。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5.考前14天内从发生本土疫情省份入鲁返鲁参加考试的考生，须提供启程前48小时内核酸检测阴性证明和入鲁后考前48小时内核酸检测阴性证明。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（二）持非绿码的考生应提前向</w:t>
      </w:r>
      <w:r>
        <w:rPr>
          <w:rFonts w:hint="eastAsia" w:ascii="仿宋" w:hAnsi="仿宋" w:eastAsia="仿宋" w:cs="仿宋"/>
          <w:i w:val="0"/>
          <w:caps w:val="0"/>
          <w:color w:val="000000" w:themeColor="text1"/>
          <w:spacing w:val="15"/>
          <w:sz w:val="31"/>
          <w:szCs w:val="31"/>
          <w:u w:val="none"/>
          <w:shd w:val="clear" w:fill="FFFFFF"/>
          <w14:textFill>
            <w14:solidFill>
              <w14:schemeClr w14:val="tx1"/>
            </w14:solidFill>
          </w14:textFill>
        </w:rPr>
        <w:t>市</w:t>
      </w:r>
      <w:r>
        <w:rPr>
          <w:rFonts w:hint="eastAsia" w:ascii="仿宋" w:hAnsi="仿宋" w:eastAsia="仿宋" w:cs="仿宋"/>
          <w:i w:val="0"/>
          <w:caps w:val="0"/>
          <w:color w:val="000000" w:themeColor="text1"/>
          <w:spacing w:val="15"/>
          <w:sz w:val="31"/>
          <w:szCs w:val="31"/>
          <w:u w:val="none"/>
          <w:shd w:val="clear" w:fill="FFFFFF"/>
          <w:lang w:eastAsia="zh-CN"/>
          <w14:textFill>
            <w14:solidFill>
              <w14:schemeClr w14:val="tx1"/>
            </w14:solidFill>
          </w14:textFill>
        </w:rPr>
        <w:t>卫生健康事业发展中心</w:t>
      </w: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申报，告知旅居史、接触史和就诊史，由专家评估后确定考试安排。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default"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对于现场核验健康码为黄码、红码人员，应持有14天内的2次（间隔24小时以上）核酸检测阴性证明，其中1次为考前48小时内，并在隔离考场考试，考后纳入我市疫情防控体系管理。</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caps w:val="0"/>
          <w:color w:val="000000" w:themeColor="text1"/>
          <w:spacing w:val="0"/>
          <w:sz w:val="32"/>
          <w:szCs w:val="32"/>
          <w:highlight w:val="none"/>
          <w:u w:val="none"/>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考生入场前需提供山东省电子健康码、身份证、准考证</w:t>
      </w: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及</w:t>
      </w:r>
      <w:r>
        <w:rPr>
          <w:rFonts w:hint="eastAsia" w:ascii="仿宋_GB2312" w:hAnsi="仿宋_GB2312" w:eastAsia="仿宋_GB2312" w:cs="仿宋_GB2312"/>
          <w:i w:val="0"/>
          <w:caps w:val="0"/>
          <w:color w:val="000000" w:themeColor="text1"/>
          <w:spacing w:val="0"/>
          <w:sz w:val="32"/>
          <w:szCs w:val="32"/>
          <w:highlight w:val="none"/>
          <w:u w:val="none"/>
          <w:shd w:val="clear" w:fill="FFFFFF"/>
          <w:lang w:val="en-US" w:eastAsia="zh-CN"/>
          <w14:textFill>
            <w14:solidFill>
              <w14:schemeClr w14:val="tx1"/>
            </w14:solidFill>
          </w14:textFill>
        </w:rPr>
        <w:t>48小时内核酸检测阴性证明</w:t>
      </w:r>
      <w:r>
        <w:rPr>
          <w:rFonts w:hint="eastAsia" w:ascii="仿宋_GB2312" w:hAnsi="仿宋_GB2312" w:eastAsia="仿宋_GB2312" w:cs="仿宋_GB2312"/>
          <w:i w:val="0"/>
          <w:caps w:val="0"/>
          <w:color w:val="000000" w:themeColor="text1"/>
          <w:spacing w:val="0"/>
          <w:sz w:val="32"/>
          <w:szCs w:val="32"/>
          <w:highlight w:val="none"/>
          <w:u w:val="none"/>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highlight w:val="none"/>
          <w:u w:val="none"/>
          <w:shd w:val="clear" w:fill="FFFFFF"/>
          <w:lang w:val="en-US" w:eastAsia="zh-CN"/>
          <w14:textFill>
            <w14:solidFill>
              <w14:schemeClr w14:val="tx1"/>
            </w14:solidFill>
          </w14:textFill>
        </w:rPr>
        <w:t>提交</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《考试人员健康</w:t>
      </w:r>
      <w:r>
        <w:rPr>
          <w:rFonts w:hint="eastAsia" w:ascii="仿宋_GB2312" w:hAnsi="仿宋_GB2312" w:eastAsia="仿宋_GB2312" w:cs="仿宋_GB2312"/>
          <w:i w:val="0"/>
          <w:caps w:val="0"/>
          <w:color w:val="000000" w:themeColor="text1"/>
          <w:spacing w:val="0"/>
          <w:sz w:val="32"/>
          <w:szCs w:val="32"/>
          <w:u w:val="none"/>
          <w:shd w:val="clear" w:fill="FFFFFF"/>
          <w:lang w:eastAsia="zh-CN"/>
          <w14:textFill>
            <w14:solidFill>
              <w14:schemeClr w14:val="tx1"/>
            </w14:solidFill>
          </w14:textFill>
        </w:rPr>
        <w:t>筛查</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信息采集表》</w:t>
      </w: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和</w:t>
      </w:r>
      <w:r>
        <w:rPr>
          <w:rFonts w:hint="eastAsia" w:ascii="仿宋_GB2312" w:hAnsi="仿宋_GB2312" w:eastAsia="仿宋_GB2312" w:cs="仿宋_GB2312"/>
          <w:i w:val="0"/>
          <w:caps w:val="0"/>
          <w:color w:val="000000" w:themeColor="text1"/>
          <w:spacing w:val="0"/>
          <w:sz w:val="32"/>
          <w:szCs w:val="32"/>
          <w:highlight w:val="none"/>
          <w:u w:val="none"/>
          <w:shd w:val="clear" w:fill="FFFFFF"/>
          <w:lang w:eastAsia="zh-CN"/>
          <w14:textFill>
            <w14:solidFill>
              <w14:schemeClr w14:val="tx1"/>
            </w14:solidFill>
          </w14:textFill>
        </w:rPr>
        <w:t>《自我健康监测记录表》。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caps w:val="0"/>
          <w:color w:val="000000" w:themeColor="text1"/>
          <w:spacing w:val="0"/>
          <w:sz w:val="32"/>
          <w:szCs w:val="32"/>
          <w:highlight w:val="none"/>
          <w:u w:val="none"/>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考生须</w:t>
      </w: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于考试前14天起（</w:t>
      </w:r>
      <w:r>
        <w:rPr>
          <w:rFonts w:hint="eastAsia" w:ascii="仿宋_GB2312" w:hAnsi="仿宋_GB2312" w:eastAsia="仿宋_GB2312" w:cs="仿宋_GB2312"/>
          <w:i w:val="0"/>
          <w:caps w:val="0"/>
          <w:color w:val="000000" w:themeColor="text1"/>
          <w:spacing w:val="0"/>
          <w:sz w:val="32"/>
          <w:szCs w:val="32"/>
          <w:highlight w:val="none"/>
          <w:u w:val="none"/>
          <w:shd w:val="clear" w:fill="FFFFFF"/>
          <w14:textFill>
            <w14:solidFill>
              <w14:schemeClr w14:val="tx1"/>
            </w14:solidFill>
          </w14:textFill>
        </w:rPr>
        <w:t>自</w:t>
      </w:r>
      <w:r>
        <w:rPr>
          <w:rFonts w:hint="eastAsia" w:ascii="仿宋_GB2312" w:hAnsi="仿宋_GB2312" w:eastAsia="仿宋_GB2312" w:cs="仿宋_GB2312"/>
          <w:i w:val="0"/>
          <w:caps w:val="0"/>
          <w:color w:val="000000" w:themeColor="text1"/>
          <w:spacing w:val="0"/>
          <w:sz w:val="32"/>
          <w:szCs w:val="32"/>
          <w:highlight w:val="none"/>
          <w:u w:val="none"/>
          <w:shd w:val="clear" w:fill="FFFFFF"/>
          <w:lang w:val="en-US" w:eastAsia="zh-CN"/>
          <w14:textFill>
            <w14:solidFill>
              <w14:schemeClr w14:val="tx1"/>
            </w14:solidFill>
          </w14:textFill>
        </w:rPr>
        <w:t>3</w:t>
      </w:r>
      <w:r>
        <w:rPr>
          <w:rFonts w:hint="eastAsia" w:ascii="仿宋_GB2312" w:hAnsi="仿宋_GB2312" w:eastAsia="仿宋_GB2312" w:cs="仿宋_GB2312"/>
          <w:i w:val="0"/>
          <w:caps w:val="0"/>
          <w:color w:val="000000" w:themeColor="text1"/>
          <w:spacing w:val="0"/>
          <w:sz w:val="32"/>
          <w:szCs w:val="32"/>
          <w:highlight w:val="none"/>
          <w:u w:val="none"/>
          <w:shd w:val="clear" w:fill="FFFFFF"/>
          <w14:textFill>
            <w14:solidFill>
              <w14:schemeClr w14:val="tx1"/>
            </w14:solidFill>
          </w14:textFill>
        </w:rPr>
        <w:t>月</w:t>
      </w:r>
      <w:r>
        <w:rPr>
          <w:rFonts w:hint="eastAsia" w:ascii="仿宋_GB2312" w:hAnsi="仿宋_GB2312" w:eastAsia="仿宋_GB2312" w:cs="仿宋_GB2312"/>
          <w:i w:val="0"/>
          <w:caps w:val="0"/>
          <w:color w:val="000000" w:themeColor="text1"/>
          <w:spacing w:val="0"/>
          <w:sz w:val="32"/>
          <w:szCs w:val="32"/>
          <w:highlight w:val="none"/>
          <w:u w:val="none"/>
          <w:shd w:val="clear" w:fill="FFFFFF"/>
          <w:lang w:val="en-US" w:eastAsia="zh-CN"/>
          <w14:textFill>
            <w14:solidFill>
              <w14:schemeClr w14:val="tx1"/>
            </w14:solidFill>
          </w14:textFill>
        </w:rPr>
        <w:t>12</w:t>
      </w:r>
      <w:r>
        <w:rPr>
          <w:rFonts w:hint="eastAsia" w:ascii="仿宋_GB2312" w:hAnsi="仿宋_GB2312" w:eastAsia="仿宋_GB2312" w:cs="仿宋_GB2312"/>
          <w:i w:val="0"/>
          <w:caps w:val="0"/>
          <w:color w:val="000000" w:themeColor="text1"/>
          <w:spacing w:val="0"/>
          <w:sz w:val="32"/>
          <w:szCs w:val="32"/>
          <w:highlight w:val="none"/>
          <w:u w:val="none"/>
          <w:shd w:val="clear" w:fill="FFFFFF"/>
          <w14:textFill>
            <w14:solidFill>
              <w14:schemeClr w14:val="tx1"/>
            </w14:solidFill>
          </w14:textFill>
        </w:rPr>
        <w:t>日至</w:t>
      </w:r>
      <w:r>
        <w:rPr>
          <w:rFonts w:hint="eastAsia" w:ascii="仿宋_GB2312" w:hAnsi="仿宋_GB2312" w:eastAsia="仿宋_GB2312" w:cs="仿宋_GB2312"/>
          <w:i w:val="0"/>
          <w:caps w:val="0"/>
          <w:color w:val="000000" w:themeColor="text1"/>
          <w:spacing w:val="0"/>
          <w:sz w:val="32"/>
          <w:szCs w:val="32"/>
          <w:highlight w:val="none"/>
          <w:u w:val="none"/>
          <w:shd w:val="clear" w:fill="FFFFFF"/>
          <w:lang w:val="en-US" w:eastAsia="zh-CN"/>
          <w14:textFill>
            <w14:solidFill>
              <w14:schemeClr w14:val="tx1"/>
            </w14:solidFill>
          </w14:textFill>
        </w:rPr>
        <w:t>3月26</w:t>
      </w:r>
      <w:r>
        <w:rPr>
          <w:rFonts w:hint="eastAsia" w:ascii="仿宋_GB2312" w:hAnsi="仿宋_GB2312" w:eastAsia="仿宋_GB2312" w:cs="仿宋_GB2312"/>
          <w:i w:val="0"/>
          <w:caps w:val="0"/>
          <w:color w:val="000000" w:themeColor="text1"/>
          <w:spacing w:val="0"/>
          <w:sz w:val="32"/>
          <w:szCs w:val="32"/>
          <w:highlight w:val="none"/>
          <w:u w:val="none"/>
          <w:shd w:val="clear" w:fill="FFFFFF"/>
          <w14:textFill>
            <w14:solidFill>
              <w14:schemeClr w14:val="tx1"/>
            </w14:solidFill>
          </w14:textFill>
        </w:rPr>
        <w:t>日期间</w:t>
      </w: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），采取自查自报的方式进行健康监测</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，如实填写《考试人员健康</w:t>
      </w:r>
      <w:r>
        <w:rPr>
          <w:rFonts w:hint="eastAsia" w:ascii="仿宋_GB2312" w:hAnsi="仿宋_GB2312" w:eastAsia="仿宋_GB2312" w:cs="仿宋_GB2312"/>
          <w:i w:val="0"/>
          <w:caps w:val="0"/>
          <w:color w:val="000000" w:themeColor="text1"/>
          <w:spacing w:val="0"/>
          <w:sz w:val="32"/>
          <w:szCs w:val="32"/>
          <w:u w:val="none"/>
          <w:shd w:val="clear" w:fill="FFFFFF"/>
          <w:lang w:eastAsia="zh-CN"/>
          <w14:textFill>
            <w14:solidFill>
              <w14:schemeClr w14:val="tx1"/>
            </w14:solidFill>
          </w14:textFill>
        </w:rPr>
        <w:t>筛查</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信息采集表》</w:t>
      </w: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和</w:t>
      </w:r>
      <w:r>
        <w:rPr>
          <w:rFonts w:hint="eastAsia" w:ascii="仿宋_GB2312" w:hAnsi="仿宋_GB2312" w:eastAsia="仿宋_GB2312" w:cs="仿宋_GB2312"/>
          <w:i w:val="0"/>
          <w:caps w:val="0"/>
          <w:color w:val="000000" w:themeColor="text1"/>
          <w:spacing w:val="0"/>
          <w:sz w:val="32"/>
          <w:szCs w:val="32"/>
          <w:highlight w:val="none"/>
          <w:u w:val="none"/>
          <w:shd w:val="clear" w:fill="FFFFFF"/>
          <w:lang w:eastAsia="zh-CN"/>
          <w14:textFill>
            <w14:solidFill>
              <w14:schemeClr w14:val="tx1"/>
            </w14:solidFill>
          </w14:textFill>
        </w:rPr>
        <w:t>《自我健康监测记录表》（详情均见附件</w:t>
      </w:r>
      <w:r>
        <w:rPr>
          <w:rFonts w:hint="eastAsia" w:ascii="仿宋_GB2312" w:hAnsi="仿宋_GB2312" w:eastAsia="仿宋_GB2312" w:cs="仿宋_GB2312"/>
          <w:i w:val="0"/>
          <w:caps w:val="0"/>
          <w:color w:val="000000" w:themeColor="text1"/>
          <w:spacing w:val="0"/>
          <w:sz w:val="32"/>
          <w:szCs w:val="32"/>
          <w:highlight w:val="none"/>
          <w:u w:val="none"/>
          <w:shd w:val="clear" w:fill="FFFFFF"/>
          <w:lang w:val="en-US" w:eastAsia="zh-CN"/>
          <w14:textFill>
            <w14:solidFill>
              <w14:schemeClr w14:val="tx1"/>
            </w14:solidFill>
          </w14:textFill>
        </w:rPr>
        <w:t>5</w:t>
      </w:r>
      <w:r>
        <w:rPr>
          <w:rFonts w:hint="eastAsia" w:ascii="仿宋_GB2312" w:hAnsi="仿宋_GB2312" w:eastAsia="仿宋_GB2312" w:cs="仿宋_GB2312"/>
          <w:i w:val="0"/>
          <w:caps w:val="0"/>
          <w:color w:val="000000" w:themeColor="text1"/>
          <w:spacing w:val="0"/>
          <w:sz w:val="32"/>
          <w:szCs w:val="32"/>
          <w:highlight w:val="none"/>
          <w:u w:val="none"/>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u w:val="none"/>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进入考场时上报</w:t>
      </w:r>
      <w:r>
        <w:rPr>
          <w:rFonts w:hint="eastAsia" w:ascii="仿宋_GB2312" w:hAnsi="仿宋_GB2312" w:eastAsia="仿宋_GB2312" w:cs="仿宋_GB2312"/>
          <w:i w:val="0"/>
          <w:caps w:val="0"/>
          <w:color w:val="000000" w:themeColor="text1"/>
          <w:spacing w:val="0"/>
          <w:sz w:val="32"/>
          <w:szCs w:val="32"/>
          <w:highlight w:val="none"/>
          <w:u w:val="none"/>
          <w:shd w:val="clear" w:fill="FFFFFF"/>
          <w:lang w:val="en-US" w:eastAsia="zh-CN"/>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eastAsia" w:ascii="仿宋" w:hAnsi="仿宋" w:eastAsia="仿宋" w:cs="仿宋"/>
          <w:i w:val="0"/>
          <w:caps w:val="0"/>
          <w:color w:val="000000" w:themeColor="text1"/>
          <w:spacing w:val="15"/>
          <w:sz w:val="31"/>
          <w:szCs w:val="31"/>
          <w:u w:val="none"/>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u w:val="none"/>
          <w:shd w:val="clear" w:fill="FFFFFF"/>
          <w:lang w:val="en-US" w:eastAsia="zh-CN"/>
          <w14:textFill>
            <w14:solidFill>
              <w14:schemeClr w14:val="tx1"/>
            </w14:solidFill>
          </w14:textFill>
        </w:rPr>
        <w:t>四</w:t>
      </w:r>
      <w:r>
        <w:rPr>
          <w:rFonts w:hint="eastAsia" w:ascii="仿宋_GB2312" w:hAnsi="仿宋_GB2312" w:eastAsia="仿宋_GB2312" w:cs="仿宋_GB2312"/>
          <w:i w:val="0"/>
          <w:caps w:val="0"/>
          <w:color w:val="000000" w:themeColor="text1"/>
          <w:spacing w:val="0"/>
          <w:sz w:val="32"/>
          <w:szCs w:val="32"/>
          <w:u w:val="none"/>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进入笔试考点，应当主动出示山东省电子健康通行码（绿码），并按要求接受体温测量。</w:t>
      </w: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符合以下条件，方可进入考场：①体温正常（未超过37.3℃），持有山东省电子健康通行码（绿码）</w:t>
      </w:r>
      <w:r>
        <w:rPr>
          <w:rFonts w:hint="eastAsia" w:ascii="仿宋_GB2312" w:hAnsi="仿宋_GB2312" w:eastAsia="仿宋_GB2312" w:cs="仿宋_GB2312"/>
          <w:i w:val="0"/>
          <w:caps w:val="0"/>
          <w:color w:val="000000" w:themeColor="text1"/>
          <w:spacing w:val="15"/>
          <w:sz w:val="32"/>
          <w:szCs w:val="32"/>
          <w:u w:val="none"/>
          <w:shd w:val="clear" w:fill="FFFFFF"/>
          <w:lang w:val="en-US" w:eastAsia="zh-CN"/>
          <w14:textFill>
            <w14:solidFill>
              <w14:schemeClr w14:val="tx1"/>
            </w14:solidFill>
          </w14:textFill>
        </w:rPr>
        <w:t>和48小时内核酸检测阴性证明</w:t>
      </w: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；②发热病人、健康码“黄码”等人员要履行个人防护责任，主动配合健康监测和核酸检测，在未排除感染风险前不</w:t>
      </w:r>
      <w:r>
        <w:rPr>
          <w:rFonts w:hint="eastAsia" w:ascii="仿宋_GB2312" w:hAnsi="仿宋_GB2312" w:eastAsia="仿宋_GB2312" w:cs="仿宋_GB2312"/>
          <w:i w:val="0"/>
          <w:caps w:val="0"/>
          <w:color w:val="000000" w:themeColor="text1"/>
          <w:spacing w:val="15"/>
          <w:sz w:val="32"/>
          <w:szCs w:val="32"/>
          <w:u w:val="none"/>
          <w:shd w:val="clear" w:fill="FFFFFF"/>
          <w:lang w:val="en-US" w:eastAsia="zh-CN"/>
          <w14:textFill>
            <w14:solidFill>
              <w14:schemeClr w14:val="tx1"/>
            </w14:solidFill>
          </w14:textFill>
        </w:rPr>
        <w:t>得参加考试</w:t>
      </w: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75"/>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15"/>
          <w:sz w:val="32"/>
          <w:szCs w:val="32"/>
          <w:u w:val="none"/>
          <w:shd w:val="clear" w:fill="FFFFFF"/>
          <w:lang w:eastAsia="zh-CN"/>
          <w14:textFill>
            <w14:solidFill>
              <w14:schemeClr w14:val="tx1"/>
            </w14:solidFill>
          </w14:textFill>
        </w:rPr>
        <w:t>（五）</w:t>
      </w: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请考生注意个人防护，除核验考生身份</w:t>
      </w:r>
      <w:r>
        <w:rPr>
          <w:rFonts w:hint="eastAsia" w:ascii="仿宋_GB2312" w:hAnsi="仿宋_GB2312" w:eastAsia="仿宋_GB2312" w:cs="仿宋_GB2312"/>
          <w:i w:val="0"/>
          <w:caps w:val="0"/>
          <w:color w:val="000000" w:themeColor="text1"/>
          <w:spacing w:val="15"/>
          <w:sz w:val="32"/>
          <w:szCs w:val="32"/>
          <w:u w:val="none"/>
          <w:shd w:val="clear" w:fill="FFFFFF"/>
          <w:lang w:val="en-US" w:eastAsia="zh-CN"/>
          <w14:textFill>
            <w14:solidFill>
              <w14:schemeClr w14:val="tx1"/>
            </w14:solidFill>
          </w14:textFill>
        </w:rPr>
        <w:t>信息</w:t>
      </w: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时</w:t>
      </w:r>
      <w:r>
        <w:rPr>
          <w:rFonts w:hint="eastAsia" w:ascii="仿宋_GB2312" w:hAnsi="仿宋_GB2312" w:eastAsia="仿宋_GB2312" w:cs="仿宋_GB2312"/>
          <w:i w:val="0"/>
          <w:caps w:val="0"/>
          <w:color w:val="000000" w:themeColor="text1"/>
          <w:spacing w:val="15"/>
          <w:sz w:val="32"/>
          <w:szCs w:val="32"/>
          <w:u w:val="none"/>
          <w:shd w:val="clear" w:fill="FFFFFF"/>
          <w:lang w:val="en-US" w:eastAsia="zh-CN"/>
          <w14:textFill>
            <w14:solidFill>
              <w14:schemeClr w14:val="tx1"/>
            </w14:solidFill>
          </w14:textFill>
        </w:rPr>
        <w:t>外，全程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一律佩戴口罩</w:t>
      </w: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15"/>
          <w:sz w:val="32"/>
          <w:szCs w:val="32"/>
          <w:u w:val="none"/>
          <w:shd w:val="clear" w:fill="FFFFFF"/>
          <w:lang w:eastAsia="zh-CN"/>
          <w14:textFill>
            <w14:solidFill>
              <w14:schemeClr w14:val="tx1"/>
            </w14:solidFill>
          </w14:textFill>
        </w:rPr>
        <w:t>（六）</w:t>
      </w: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属于不得参加考试情形的考生，提供相应的佐证材料于</w:t>
      </w:r>
      <w:r>
        <w:rPr>
          <w:rFonts w:hint="eastAsia" w:ascii="仿宋_GB2312" w:hAnsi="仿宋_GB2312" w:eastAsia="仿宋_GB2312" w:cs="仿宋_GB2312"/>
          <w:i w:val="0"/>
          <w:caps w:val="0"/>
          <w:color w:val="000000" w:themeColor="text1"/>
          <w:spacing w:val="15"/>
          <w:sz w:val="32"/>
          <w:szCs w:val="32"/>
          <w:u w:val="none"/>
          <w:shd w:val="clear" w:fill="FFFFFF"/>
          <w:lang w:val="en-US" w:eastAsia="zh-CN"/>
          <w14:textFill>
            <w14:solidFill>
              <w14:schemeClr w14:val="tx1"/>
            </w14:solidFill>
          </w14:textFill>
        </w:rPr>
        <w:t>3</w:t>
      </w:r>
      <w:r>
        <w:rPr>
          <w:rFonts w:hint="eastAsia" w:ascii="仿宋_GB2312" w:hAnsi="仿宋_GB2312" w:eastAsia="仿宋_GB2312" w:cs="仿宋_GB2312"/>
          <w:i w:val="0"/>
          <w:caps w:val="0"/>
          <w:color w:val="000000" w:themeColor="text1"/>
          <w:spacing w:val="0"/>
          <w:sz w:val="32"/>
          <w:szCs w:val="32"/>
          <w:highlight w:val="none"/>
          <w:u w:val="none"/>
          <w:shd w:val="clear" w:fill="FFFFFF"/>
          <w:lang w:val="en-US" w:eastAsia="zh-CN"/>
          <w14:textFill>
            <w14:solidFill>
              <w14:schemeClr w14:val="tx1"/>
            </w14:solidFill>
          </w14:textFill>
        </w:rPr>
        <w:t>月28</w:t>
      </w:r>
      <w:r>
        <w:rPr>
          <w:rFonts w:hint="eastAsia" w:ascii="仿宋_GB2312" w:hAnsi="仿宋_GB2312" w:eastAsia="仿宋_GB2312" w:cs="仿宋_GB2312"/>
          <w:i w:val="0"/>
          <w:caps w:val="0"/>
          <w:color w:val="000000" w:themeColor="text1"/>
          <w:spacing w:val="0"/>
          <w:sz w:val="32"/>
          <w:szCs w:val="32"/>
          <w:highlight w:val="none"/>
          <w:u w:val="none"/>
          <w:shd w:val="clear" w:fill="FFFFFF"/>
          <w14:textFill>
            <w14:solidFill>
              <w14:schemeClr w14:val="tx1"/>
            </w14:solidFill>
          </w14:textFill>
        </w:rPr>
        <w:t>日至</w:t>
      </w:r>
      <w:r>
        <w:rPr>
          <w:rFonts w:hint="eastAsia" w:ascii="仿宋_GB2312" w:hAnsi="仿宋_GB2312" w:eastAsia="仿宋_GB2312" w:cs="仿宋_GB2312"/>
          <w:i w:val="0"/>
          <w:caps w:val="0"/>
          <w:color w:val="000000" w:themeColor="text1"/>
          <w:spacing w:val="0"/>
          <w:sz w:val="32"/>
          <w:szCs w:val="32"/>
          <w:highlight w:val="none"/>
          <w:u w:val="none"/>
          <w:shd w:val="clear" w:fill="FFFFFF"/>
          <w:lang w:val="en-US" w:eastAsia="zh-CN"/>
          <w14:textFill>
            <w14:solidFill>
              <w14:schemeClr w14:val="tx1"/>
            </w14:solidFill>
          </w14:textFill>
        </w:rPr>
        <w:t>4月1</w:t>
      </w:r>
      <w:r>
        <w:rPr>
          <w:rFonts w:hint="eastAsia" w:ascii="仿宋_GB2312" w:hAnsi="仿宋_GB2312" w:eastAsia="仿宋_GB2312" w:cs="仿宋_GB2312"/>
          <w:i w:val="0"/>
          <w:caps w:val="0"/>
          <w:color w:val="000000" w:themeColor="text1"/>
          <w:spacing w:val="0"/>
          <w:sz w:val="32"/>
          <w:szCs w:val="32"/>
          <w:highlight w:val="none"/>
          <w:u w:val="none"/>
          <w:shd w:val="clear" w:fill="FFFFFF"/>
          <w14:textFill>
            <w14:solidFill>
              <w14:schemeClr w14:val="tx1"/>
            </w14:solidFill>
          </w14:textFill>
        </w:rPr>
        <w:t>日</w:t>
      </w: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致电市</w:t>
      </w:r>
      <w:r>
        <w:rPr>
          <w:rFonts w:hint="eastAsia" w:ascii="仿宋_GB2312" w:hAnsi="仿宋_GB2312" w:eastAsia="仿宋_GB2312" w:cs="仿宋_GB2312"/>
          <w:i w:val="0"/>
          <w:caps w:val="0"/>
          <w:color w:val="000000" w:themeColor="text1"/>
          <w:spacing w:val="15"/>
          <w:sz w:val="32"/>
          <w:szCs w:val="32"/>
          <w:u w:val="none"/>
          <w:shd w:val="clear" w:fill="FFFFFF"/>
          <w:lang w:eastAsia="zh-CN"/>
          <w14:textFill>
            <w14:solidFill>
              <w14:schemeClr w14:val="tx1"/>
            </w14:solidFill>
          </w14:textFill>
        </w:rPr>
        <w:t>卫生健康事业发展中心</w:t>
      </w: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办理考试退费手续；经现场工作人员确认不符合入场条件的考生，即刻做好登记，统一办理退费手续。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75"/>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15"/>
          <w:sz w:val="32"/>
          <w:szCs w:val="32"/>
          <w:u w:val="none"/>
          <w:shd w:val="clear" w:fill="FFFFFF"/>
          <w:lang w:eastAsia="zh-CN"/>
          <w14:textFill>
            <w14:solidFill>
              <w14:schemeClr w14:val="tx1"/>
            </w14:solidFill>
          </w14:textFill>
        </w:rPr>
        <w:t>（七）</w:t>
      </w: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考试过程中，发现身体异常的，立即</w:t>
      </w:r>
      <w:r>
        <w:rPr>
          <w:rFonts w:hint="eastAsia" w:ascii="仿宋_GB2312" w:hAnsi="仿宋_GB2312" w:eastAsia="仿宋_GB2312" w:cs="仿宋_GB2312"/>
          <w:i w:val="0"/>
          <w:caps w:val="0"/>
          <w:color w:val="000000" w:themeColor="text1"/>
          <w:spacing w:val="15"/>
          <w:sz w:val="32"/>
          <w:szCs w:val="32"/>
          <w:u w:val="none"/>
          <w:shd w:val="clear" w:fill="FFFFFF"/>
          <w:lang w:val="en-US" w:eastAsia="zh-CN"/>
          <w14:textFill>
            <w14:solidFill>
              <w14:schemeClr w14:val="tx1"/>
            </w14:solidFill>
          </w14:textFill>
        </w:rPr>
        <w:t>进入隔离考场考试，考试结束后按照相关防控要求进行管理</w:t>
      </w: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75"/>
        <w:jc w:val="both"/>
        <w:textAlignment w:val="auto"/>
        <w:rPr>
          <w:rFonts w:hint="eastAsia" w:ascii="仿宋_GB2312" w:hAnsi="仿宋_GB2312" w:eastAsia="仿宋_GB2312" w:cs="仿宋_GB2312"/>
          <w:color w:val="000000" w:themeColor="text1"/>
          <w:sz w:val="32"/>
          <w:szCs w:val="32"/>
          <w:highlight w:val="none"/>
          <w:u w:val="single"/>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15"/>
          <w:sz w:val="32"/>
          <w:szCs w:val="32"/>
          <w:u w:val="none"/>
          <w:shd w:val="clear" w:fill="FFFFFF"/>
          <w14:textFill>
            <w14:solidFill>
              <w14:schemeClr w14:val="tx1"/>
            </w14:solidFill>
          </w14:textFill>
        </w:rPr>
        <w:t>届时，根据疫情防控形势和专家研判意见，对以上要求适时再做调整。请广大考生近期注意做好自我健康管理，以免影响考试。凡违反我省我市常态化疫情防控有关规定，隐瞒、虚报旅居史、接触史、健康状况等疫情防控重点信息的，将依法依规追究责任。</w:t>
      </w:r>
    </w:p>
    <w:p>
      <w:pPr>
        <w:keepNext w:val="0"/>
        <w:keepLines w:val="0"/>
        <w:pageBreakBefore w:val="0"/>
        <w:kinsoku/>
        <w:wordWrap/>
        <w:overflowPunct/>
        <w:topLinePunct w:val="0"/>
        <w:autoSpaceDE/>
        <w:bidi w:val="0"/>
        <w:adjustRightInd/>
        <w:snapToGrid/>
        <w:spacing w:line="560" w:lineRule="exact"/>
        <w:ind w:firstLine="640" w:firstLineChars="200"/>
        <w:textAlignment w:val="auto"/>
        <w:outlineLvl w:val="0"/>
        <w:rPr>
          <w:rFonts w:hint="eastAsia" w:ascii="黑体" w:hAnsi="黑体" w:eastAsia="黑体"/>
          <w:color w:val="000000" w:themeColor="text1"/>
          <w:sz w:val="32"/>
          <w:szCs w:val="32"/>
          <w:u w:val="none"/>
          <w:lang w:eastAsia="zh-CN"/>
          <w14:textFill>
            <w14:solidFill>
              <w14:schemeClr w14:val="tx1"/>
            </w14:solidFill>
          </w14:textFill>
        </w:rPr>
      </w:pPr>
      <w:r>
        <w:rPr>
          <w:rFonts w:hint="eastAsia" w:ascii="黑体" w:hAnsi="黑体" w:eastAsia="黑体"/>
          <w:color w:val="000000" w:themeColor="text1"/>
          <w:sz w:val="32"/>
          <w:szCs w:val="32"/>
          <w:u w:val="none"/>
          <w:lang w:eastAsia="zh-CN"/>
          <w14:textFill>
            <w14:solidFill>
              <w14:schemeClr w14:val="tx1"/>
            </w14:solidFill>
          </w14:textFill>
        </w:rPr>
        <w:t>七</w:t>
      </w:r>
      <w:r>
        <w:rPr>
          <w:rFonts w:hint="eastAsia" w:ascii="黑体" w:hAnsi="黑体" w:eastAsia="黑体"/>
          <w:color w:val="000000" w:themeColor="text1"/>
          <w:sz w:val="32"/>
          <w:szCs w:val="32"/>
          <w:u w:val="none"/>
          <w14:textFill>
            <w14:solidFill>
              <w14:schemeClr w14:val="tx1"/>
            </w14:solidFill>
          </w14:textFill>
        </w:rPr>
        <w:t>、现场资格审查时需提交的主要材料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应聘人员按照规定时间、地点和要求提交相关材料进行审核。其中，</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（一）报名表、本人签名的</w:t>
      </w:r>
      <w:r>
        <w:rPr>
          <w:rFonts w:hint="eastAsia" w:ascii="仿宋_GB2312" w:eastAsia="仿宋_GB2312"/>
          <w:color w:val="000000" w:themeColor="text1"/>
          <w:sz w:val="32"/>
          <w:szCs w:val="32"/>
          <w:highlight w:val="none"/>
          <w14:textFill>
            <w14:solidFill>
              <w14:schemeClr w14:val="tx1"/>
            </w14:solidFill>
          </w14:textFill>
        </w:rPr>
        <w:t>诚信承诺书</w:t>
      </w:r>
      <w:r>
        <w:rPr>
          <w:rFonts w:hint="eastAsia" w:ascii="仿宋_GB2312" w:eastAsia="仿宋_GB2312"/>
          <w:color w:val="000000" w:themeColor="text1"/>
          <w:sz w:val="32"/>
          <w:szCs w:val="32"/>
          <w14:textFill>
            <w14:solidFill>
              <w14:schemeClr w14:val="tx1"/>
            </w14:solidFill>
          </w14:textFill>
        </w:rPr>
        <w:t>、笔试准考证各一份，其中报名表、诚信承诺书可在资格审查公告发布后登录报名系统打印。</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w:t>
      </w:r>
      <w:r>
        <w:rPr>
          <w:rFonts w:hint="eastAsia" w:ascii="仿宋_GB2312" w:eastAsia="仿宋_GB2312"/>
          <w:color w:val="000000" w:themeColor="text1"/>
          <w:sz w:val="32"/>
          <w:szCs w:val="32"/>
          <w:lang w:eastAsia="zh-CN"/>
          <w14:textFill>
            <w14:solidFill>
              <w14:schemeClr w14:val="tx1"/>
            </w14:solidFill>
          </w14:textFill>
        </w:rPr>
        <w:t>本人</w:t>
      </w:r>
      <w:r>
        <w:rPr>
          <w:rFonts w:hint="eastAsia" w:ascii="仿宋_GB2312" w:eastAsia="仿宋_GB2312"/>
          <w:color w:val="000000" w:themeColor="text1"/>
          <w:sz w:val="32"/>
          <w:szCs w:val="32"/>
          <w14:textFill>
            <w14:solidFill>
              <w14:schemeClr w14:val="tx1"/>
            </w14:solidFill>
          </w14:textFill>
        </w:rPr>
        <w:t>身份证原件和复印件各一份。身份证丢失的可提交临时身份证。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sz w:val="32"/>
          <w:szCs w:val="32"/>
        </w:rPr>
        <w:t>香港和澳门居民中的中国公民</w:t>
      </w:r>
      <w:r>
        <w:rPr>
          <w:rFonts w:eastAsia="仿宋_GB2312"/>
          <w:kern w:val="0"/>
          <w:sz w:val="32"/>
          <w:szCs w:val="32"/>
          <w:lang w:bidi="ar"/>
        </w:rPr>
        <w:t>应聘的，还需提供《港澳居民来往内地通行证》</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numPr>
          <w:ilvl w:val="0"/>
          <w:numId w:val="3"/>
        </w:numPr>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学历、学位</w:t>
      </w:r>
      <w:r>
        <w:rPr>
          <w:rFonts w:hint="eastAsia" w:ascii="仿宋_GB2312" w:eastAsia="仿宋_GB2312"/>
          <w:color w:val="000000" w:themeColor="text1"/>
          <w:sz w:val="32"/>
          <w:szCs w:val="32"/>
          <w:lang w:eastAsia="zh-CN"/>
          <w14:textFill>
            <w14:solidFill>
              <w14:schemeClr w14:val="tx1"/>
            </w14:solidFill>
          </w14:textFill>
        </w:rPr>
        <w:t>、专业</w:t>
      </w:r>
      <w:r>
        <w:rPr>
          <w:rFonts w:hint="eastAsia" w:ascii="仿宋_GB2312" w:eastAsia="仿宋_GB2312"/>
          <w:color w:val="000000" w:themeColor="text1"/>
          <w:sz w:val="32"/>
          <w:szCs w:val="32"/>
          <w14:textFill>
            <w14:solidFill>
              <w14:schemeClr w14:val="tx1"/>
            </w14:solidFill>
          </w14:textFill>
        </w:rPr>
        <w:t>有关</w:t>
      </w:r>
      <w:r>
        <w:rPr>
          <w:rFonts w:hint="eastAsia" w:ascii="仿宋_GB2312" w:eastAsia="仿宋_GB2312"/>
          <w:color w:val="000000" w:themeColor="text1"/>
          <w:sz w:val="32"/>
          <w:szCs w:val="32"/>
          <w:lang w:eastAsia="zh-CN"/>
          <w14:textFill>
            <w14:solidFill>
              <w14:schemeClr w14:val="tx1"/>
            </w14:solidFill>
          </w14:textFill>
        </w:rPr>
        <w:t>证书</w:t>
      </w:r>
      <w:r>
        <w:rPr>
          <w:rFonts w:hint="eastAsia" w:ascii="仿宋_GB2312" w:eastAsia="仿宋_GB2312"/>
          <w:color w:val="000000" w:themeColor="text1"/>
          <w:sz w:val="32"/>
          <w:szCs w:val="32"/>
          <w14:textFill>
            <w14:solidFill>
              <w14:schemeClr w14:val="tx1"/>
            </w14:solidFill>
          </w14:textFill>
        </w:rPr>
        <w:t>材料</w:t>
      </w:r>
      <w:r>
        <w:rPr>
          <w:rFonts w:hint="eastAsia" w:ascii="仿宋_GB2312" w:eastAsia="仿宋_GB2312"/>
          <w:color w:val="000000" w:themeColor="text1"/>
          <w:sz w:val="32"/>
          <w:szCs w:val="32"/>
          <w:lang w:eastAsia="zh-CN"/>
          <w14:textFill>
            <w14:solidFill>
              <w14:schemeClr w14:val="tx1"/>
            </w14:solidFill>
          </w14:textFill>
        </w:rPr>
        <w:t>原件及复印件各一份</w:t>
      </w:r>
      <w:r>
        <w:rPr>
          <w:rFonts w:hint="eastAsia" w:ascii="仿宋_GB2312" w:eastAsia="仿宋_GB2312"/>
          <w:color w:val="000000" w:themeColor="text1"/>
          <w:sz w:val="32"/>
          <w:szCs w:val="32"/>
          <w14:textFill>
            <w14:solidFill>
              <w14:schemeClr w14:val="tx1"/>
            </w14:solidFill>
          </w14:textFill>
        </w:rPr>
        <w:t>，具体包括：</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符合岗位学历、专业要求的学历证书。</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招聘岗位要求具体专业、应聘人员学历证书上注明的专业为一级学科（类）的，还需提交学校出具的所学具体专业的说明。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招聘岗位要求具体方向、应聘人员学历证书上未注明的，还需提交能体现具体方向的就业推荐表、毕业论文答辩登记表、成绩单、学校出具的相关情况说明等材料之一。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招聘岗位有学位要求的，还需提交与学历证书相对应的学位证书。</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3</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国（境）外高校毕业生应聘的，还须提交教育部门出具的国（境）外学历学位认证书和成绩单（附有资质的机构出具的翻译件）等材料。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sz w:val="32"/>
          <w:szCs w:val="32"/>
        </w:rPr>
        <w:t>4</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尚未取得学历证书、学位证书的国内应届毕业生可提供就业推荐表、学校相关部门出具的学历（专业）学位情况说明或教育部学籍在线验证报告之一。尚未取得学历学位证书的国（境）外高校应届毕业生可提供成绩单（附有资质的机构出具的翻译件）等材料。已取得学历学位证书、尚未取得学历学位认证的国（境）外高校毕业生可提供学历学位证书及成绩单（附有资质的机构出具的翻译件）。</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按照新旧专业对应关系应聘的人员，属于根据所学方向不同分别划入不同专业情况的，应聘人员还需提交</w:t>
      </w:r>
      <w:r>
        <w:rPr>
          <w:rFonts w:hint="eastAsia" w:ascii="仿宋_GB2312" w:eastAsia="仿宋_GB2312"/>
          <w:color w:val="000000" w:themeColor="text1"/>
          <w:sz w:val="32"/>
          <w:szCs w:val="32"/>
          <w:lang w:eastAsia="zh-CN"/>
          <w14:textFill>
            <w14:solidFill>
              <w14:schemeClr w14:val="tx1"/>
            </w14:solidFill>
          </w14:textFill>
        </w:rPr>
        <w:t>能说明</w:t>
      </w:r>
      <w:r>
        <w:rPr>
          <w:rFonts w:hint="eastAsia" w:ascii="仿宋_GB2312" w:eastAsia="仿宋_GB2312"/>
          <w:color w:val="000000" w:themeColor="text1"/>
          <w:sz w:val="32"/>
          <w:szCs w:val="32"/>
          <w14:textFill>
            <w14:solidFill>
              <w14:schemeClr w14:val="tx1"/>
            </w14:solidFill>
          </w14:textFill>
        </w:rPr>
        <w:t>所学具体方向的</w:t>
      </w:r>
      <w:r>
        <w:rPr>
          <w:rFonts w:hint="eastAsia" w:ascii="仿宋_GB2312" w:eastAsia="仿宋_GB2312"/>
          <w:color w:val="000000" w:themeColor="text1"/>
          <w:sz w:val="32"/>
          <w:szCs w:val="32"/>
          <w:lang w:eastAsia="zh-CN"/>
          <w14:textFill>
            <w14:solidFill>
              <w14:schemeClr w14:val="tx1"/>
            </w14:solidFill>
          </w14:textFill>
        </w:rPr>
        <w:t>相关</w:t>
      </w:r>
      <w:r>
        <w:rPr>
          <w:rFonts w:hint="eastAsia" w:ascii="仿宋_GB2312" w:eastAsia="仿宋_GB2312"/>
          <w:color w:val="000000" w:themeColor="text1"/>
          <w:sz w:val="32"/>
          <w:szCs w:val="32"/>
          <w14:textFill>
            <w14:solidFill>
              <w14:schemeClr w14:val="tx1"/>
            </w14:solidFill>
          </w14:textFill>
        </w:rPr>
        <w:t>材料，由招聘单位认定是否符合岗位要求。</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w:t>
      </w:r>
      <w:r>
        <w:rPr>
          <w:rFonts w:hint="eastAsia" w:ascii="仿宋_GB2312" w:eastAsia="仿宋_GB2312"/>
          <w:color w:val="000000" w:themeColor="text1"/>
          <w:kern w:val="2"/>
          <w:sz w:val="32"/>
          <w:szCs w:val="32"/>
          <w14:textFill>
            <w14:solidFill>
              <w14:schemeClr w14:val="tx1"/>
            </w14:solidFill>
          </w14:textFill>
        </w:rPr>
        <w:t>招聘岗位要求的其它相关资格证书（专业技术职务资格证书、执业资格证书、职业资格证书等）。对有规培合格要求的岗位，需提交规培合格材料或无需进行规培的</w:t>
      </w:r>
      <w:r>
        <w:rPr>
          <w:rFonts w:hint="eastAsia" w:ascii="仿宋_GB2312" w:eastAsia="仿宋_GB2312"/>
          <w:color w:val="000000" w:themeColor="text1"/>
          <w:kern w:val="2"/>
          <w:sz w:val="32"/>
          <w:szCs w:val="32"/>
          <w:lang w:eastAsia="zh-CN"/>
          <w14:textFill>
            <w14:solidFill>
              <w14:schemeClr w14:val="tx1"/>
            </w14:solidFill>
          </w14:textFill>
        </w:rPr>
        <w:t>说明</w:t>
      </w:r>
      <w:r>
        <w:rPr>
          <w:rFonts w:hint="eastAsia" w:ascii="仿宋_GB2312" w:eastAsia="仿宋_GB2312"/>
          <w:color w:val="000000" w:themeColor="text1"/>
          <w:kern w:val="2"/>
          <w:sz w:val="32"/>
          <w:szCs w:val="32"/>
          <w14:textFill>
            <w14:solidFill>
              <w14:schemeClr w14:val="tx1"/>
            </w14:solidFill>
          </w14:textFill>
        </w:rPr>
        <w:t>材料。</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kern w:val="2"/>
          <w:sz w:val="32"/>
          <w:szCs w:val="32"/>
          <w14:textFill>
            <w14:solidFill>
              <w14:schemeClr w14:val="tx1"/>
            </w14:solidFill>
          </w14:textFill>
        </w:rPr>
        <w:t>证书丢失的，可提交具有同等效力的公布文件、登记表等材料。</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kern w:val="2"/>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20</w:t>
      </w:r>
      <w:r>
        <w:rPr>
          <w:rFonts w:hint="eastAsia" w:ascii="仿宋_GB2312" w:eastAsia="仿宋_GB2312"/>
          <w:color w:val="000000" w:themeColor="text1"/>
          <w:sz w:val="32"/>
          <w:szCs w:val="32"/>
          <w:highlight w:val="none"/>
          <w:lang w:val="en-US" w:eastAsia="zh-CN"/>
          <w14:textFill>
            <w14:solidFill>
              <w14:schemeClr w14:val="tx1"/>
            </w14:solidFill>
          </w14:textFill>
        </w:rPr>
        <w:t>21</w:t>
      </w:r>
      <w:r>
        <w:rPr>
          <w:rFonts w:hint="eastAsia" w:ascii="仿宋_GB2312" w:eastAsia="仿宋_GB2312"/>
          <w:color w:val="000000" w:themeColor="text1"/>
          <w:sz w:val="32"/>
          <w:szCs w:val="32"/>
          <w:highlight w:val="none"/>
          <w14:textFill>
            <w14:solidFill>
              <w14:schemeClr w14:val="tx1"/>
            </w14:solidFill>
          </w14:textFill>
        </w:rPr>
        <w:t>年新考取相关资格证书的，可暂提交已通过考试的成绩单。但最晚必须于20</w:t>
      </w:r>
      <w:r>
        <w:rPr>
          <w:rFonts w:hint="eastAsia" w:ascii="仿宋_GB2312" w:eastAsia="仿宋_GB2312"/>
          <w:color w:val="000000" w:themeColor="text1"/>
          <w:sz w:val="32"/>
          <w:szCs w:val="32"/>
          <w:highlight w:val="none"/>
          <w:lang w:val="en-US" w:eastAsia="zh-CN"/>
          <w14:textFill>
            <w14:solidFill>
              <w14:schemeClr w14:val="tx1"/>
            </w14:solidFill>
          </w14:textFill>
        </w:rPr>
        <w:t>22</w:t>
      </w:r>
      <w:r>
        <w:rPr>
          <w:rFonts w:hint="eastAsia" w:ascii="仿宋_GB2312" w:eastAsia="仿宋_GB2312"/>
          <w:color w:val="000000" w:themeColor="text1"/>
          <w:sz w:val="32"/>
          <w:szCs w:val="32"/>
          <w:highlight w:val="none"/>
          <w14:textFill>
            <w14:solidFill>
              <w14:schemeClr w14:val="tx1"/>
            </w14:solidFill>
          </w14:textFill>
        </w:rPr>
        <w:t>年7月31日提交相关资格证书原件进行审核，否则，取消其聘用资格。</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五</w:t>
      </w:r>
      <w:r>
        <w:rPr>
          <w:rFonts w:hint="eastAsia" w:ascii="仿宋_GB2312" w:eastAsia="仿宋_GB2312"/>
          <w:color w:val="000000"/>
          <w:sz w:val="32"/>
          <w:szCs w:val="32"/>
        </w:rPr>
        <w:t>）应聘有工作经历要求的岗位，还需提交以下工作经历相关材料之一，并以此计算工作时间：</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职工养老保险缴费情况；</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入伍通知书（或入伍批准书）及退伍证；</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3</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公务员登记表或招考录用手续之一；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4</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事业单位聘用合同、聘用登记表或招聘录用手续之一。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招聘岗位要求的从事具体岗位（专业）工作情况在上述材料中无法体现的，还须提交用人单位出具的相关情况说明。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六</w:t>
      </w:r>
      <w:r>
        <w:rPr>
          <w:rFonts w:hint="eastAsia" w:ascii="仿宋_GB2312" w:eastAsia="仿宋_GB2312"/>
          <w:color w:val="000000"/>
          <w:sz w:val="32"/>
          <w:szCs w:val="32"/>
        </w:rPr>
        <w:t>）在职人员（含已签订就业协议人员）应聘的，还需提交有用人权限部门或单位（就业协议单位）出具的同意应聘或解聘材料。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劳务派遣人员应聘的，提交的同意应聘或解聘材料需同时加盖派遣单位和工作单位公章。</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公办中小学（幼儿园）在编教师应聘的，还需同时提交县以上教育行政主管部门出具的同意应聘或解聘材料。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其中，报名时属在职人员、后解除劳动关系的，应提交解除劳动合同书、解除就业协议书等材料之一或档案代理部门出具的未就业说明（时间应在报名时间之后）。报名时无工作单位的不需要提交。</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对在职人员出具同意应聘或解聘材料确有困难的，经招聘单位同意，可在考察或体检时提供。</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color w:val="000000" w:themeColor="text1"/>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以上为所需提交的主要材料，具体要求</w:t>
      </w:r>
      <w:r>
        <w:rPr>
          <w:rFonts w:hint="eastAsia" w:ascii="仿宋_GB2312" w:eastAsia="仿宋_GB2312"/>
          <w:color w:val="000000" w:themeColor="text1"/>
          <w:sz w:val="32"/>
          <w:szCs w:val="32"/>
          <w:lang w:eastAsia="zh-CN"/>
          <w14:textFill>
            <w14:solidFill>
              <w14:schemeClr w14:val="tx1"/>
            </w14:solidFill>
          </w14:textFill>
        </w:rPr>
        <w:t>以市属</w:t>
      </w:r>
      <w:r>
        <w:rPr>
          <w:rFonts w:hint="eastAsia" w:ascii="仿宋_GB2312" w:eastAsia="仿宋_GB2312"/>
          <w:color w:val="000000" w:themeColor="text1"/>
          <w:sz w:val="32"/>
          <w:szCs w:val="32"/>
          <w:lang w:val="en-US" w:eastAsia="zh-CN"/>
          <w14:textFill>
            <w14:solidFill>
              <w14:schemeClr w14:val="tx1"/>
            </w14:solidFill>
          </w14:textFill>
        </w:rPr>
        <w:t>卫生健康系统</w:t>
      </w:r>
      <w:r>
        <w:rPr>
          <w:rFonts w:hint="eastAsia" w:ascii="仿宋_GB2312" w:eastAsia="仿宋_GB2312"/>
          <w:color w:val="000000" w:themeColor="text1"/>
          <w:sz w:val="32"/>
          <w:szCs w:val="32"/>
          <w14:textFill>
            <w14:solidFill>
              <w14:schemeClr w14:val="tx1"/>
            </w14:solidFill>
          </w14:textFill>
        </w:rPr>
        <w:t>事业单位公开招聘卫生专业技术人员现场资格审查公告为准。</w:t>
      </w:r>
      <w:bookmarkStart w:id="0" w:name="_GoBack"/>
      <w:bookmarkEnd w:id="0"/>
    </w:p>
    <w:sectPr>
      <w:footerReference r:id="rId3" w:type="default"/>
      <w:footerReference r:id="rId4" w:type="even"/>
      <w:pgSz w:w="11906" w:h="16838"/>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hint="eastAsia" w:ascii="仿宋_GB2312" w:eastAsia="仿宋_GB2312"/>
        <w:sz w:val="24"/>
        <w:szCs w:val="24"/>
      </w:rPr>
    </w:pPr>
    <w:r>
      <w:rPr>
        <w:rFonts w:hint="eastAsia" w:ascii="仿宋_GB2312" w:eastAsia="仿宋_GB2312"/>
        <w:sz w:val="24"/>
        <w:szCs w:val="24"/>
      </w:rPr>
      <w:fldChar w:fldCharType="begin"/>
    </w:r>
    <w:r>
      <w:rPr>
        <w:rStyle w:val="6"/>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6"/>
        <w:rFonts w:ascii="仿宋_GB2312" w:eastAsia="仿宋_GB2312"/>
        <w:sz w:val="24"/>
        <w:szCs w:val="24"/>
      </w:rPr>
      <w:t>- 6 -</w:t>
    </w:r>
    <w:r>
      <w:rPr>
        <w:rFonts w:hint="eastAsia" w:ascii="仿宋_GB2312" w:eastAsia="仿宋_GB2312"/>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490E8"/>
    <w:multiLevelType w:val="singleLevel"/>
    <w:tmpl w:val="EEF490E8"/>
    <w:lvl w:ilvl="0" w:tentative="0">
      <w:start w:val="3"/>
      <w:numFmt w:val="chineseCounting"/>
      <w:suff w:val="nothing"/>
      <w:lvlText w:val="（%1）"/>
      <w:lvlJc w:val="left"/>
      <w:rPr>
        <w:rFonts w:hint="eastAsia"/>
      </w:rPr>
    </w:lvl>
  </w:abstractNum>
  <w:abstractNum w:abstractNumId="1">
    <w:nsid w:val="34A0C1A4"/>
    <w:multiLevelType w:val="singleLevel"/>
    <w:tmpl w:val="34A0C1A4"/>
    <w:lvl w:ilvl="0" w:tentative="0">
      <w:start w:val="1"/>
      <w:numFmt w:val="chineseCounting"/>
      <w:suff w:val="space"/>
      <w:lvlText w:val="第%1部分"/>
      <w:lvlJc w:val="left"/>
      <w:rPr>
        <w:rFonts w:hint="eastAsia"/>
      </w:rPr>
    </w:lvl>
  </w:abstractNum>
  <w:abstractNum w:abstractNumId="2">
    <w:nsid w:val="566EB532"/>
    <w:multiLevelType w:val="singleLevel"/>
    <w:tmpl w:val="566EB532"/>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533E1"/>
    <w:rsid w:val="07637E0B"/>
    <w:rsid w:val="0B1F4591"/>
    <w:rsid w:val="10C009C2"/>
    <w:rsid w:val="12C86F91"/>
    <w:rsid w:val="13E1537E"/>
    <w:rsid w:val="1AA41E20"/>
    <w:rsid w:val="1CFC78DD"/>
    <w:rsid w:val="1EA8297E"/>
    <w:rsid w:val="1F7B6261"/>
    <w:rsid w:val="22AD59BC"/>
    <w:rsid w:val="23D21132"/>
    <w:rsid w:val="2C6944A4"/>
    <w:rsid w:val="3033211E"/>
    <w:rsid w:val="31530BF4"/>
    <w:rsid w:val="329126F8"/>
    <w:rsid w:val="341533E1"/>
    <w:rsid w:val="34454AE5"/>
    <w:rsid w:val="3CDD1AC9"/>
    <w:rsid w:val="46900347"/>
    <w:rsid w:val="49DD0D30"/>
    <w:rsid w:val="4ABB5A89"/>
    <w:rsid w:val="4E7A5EA1"/>
    <w:rsid w:val="52816D64"/>
    <w:rsid w:val="53940F70"/>
    <w:rsid w:val="540A7BB4"/>
    <w:rsid w:val="5A1843DD"/>
    <w:rsid w:val="5C3502C8"/>
    <w:rsid w:val="5CD11D69"/>
    <w:rsid w:val="5DA47237"/>
    <w:rsid w:val="62B034F2"/>
    <w:rsid w:val="63722488"/>
    <w:rsid w:val="64E10124"/>
    <w:rsid w:val="6C040682"/>
    <w:rsid w:val="6E4F1287"/>
    <w:rsid w:val="6EC664AF"/>
    <w:rsid w:val="740E5C53"/>
    <w:rsid w:val="74CF4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2021-04-14T01:43:00Z</dcterms:created>
  <dc:creator>Administrator</dc:creator>
  <cp:lastModifiedBy>abcde</cp:lastModifiedBy>
  <cp:lastPrinted>2022-02-22T01:05:00Z</cp:lastPrinted>
  <dcterms:modified xsi:type="dcterms:W3CDTF">2022-02-22T08:29:23Z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6CFCBEF80F4E4C27A18BF1989577E5C2</vt:lpwstr>
  </property>
</Properties>
</file>