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宁波幼儿师范高等专科学校2022年度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专任教师岗位第一批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招聘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计划表</w:t>
      </w:r>
    </w:p>
    <w:p>
      <w:pPr>
        <w:keepLines w:val="0"/>
        <w:widowControl w:val="0"/>
        <w:snapToGrid/>
        <w:spacing w:before="0" w:beforeAutospacing="0" w:after="0" w:afterAutospacing="0" w:line="400" w:lineRule="exact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           </w:t>
      </w:r>
    </w:p>
    <w:tbl>
      <w:tblPr>
        <w:tblStyle w:val="5"/>
        <w:tblpPr w:leftFromText="180" w:rightFromText="180" w:vertAnchor="text" w:horzAnchor="page" w:tblpX="1503" w:tblpY="470"/>
        <w:tblOverlap w:val="never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550"/>
        <w:gridCol w:w="3290"/>
        <w:gridCol w:w="3346"/>
        <w:gridCol w:w="4123"/>
        <w:gridCol w:w="717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default" w:cs="仿宋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学前教育专业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承担学前教育专业课程教学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学前教育学二级学科专业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本硕专业一致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3"/>
              <w:keepLines w:val="0"/>
              <w:widowControl/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3"/>
              <w:keepLines w:val="0"/>
              <w:widowControl/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1.2022年应届毕业生；</w:t>
            </w:r>
          </w:p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学前教育专业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承担健康领域课程及学前教育专业课程教学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特殊教育学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二级学科专业；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硕士及以上学位。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历届生（已取得学历学位），至少有三年及以上幼儿园实践教学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，年龄35周岁及以下；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省二级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园长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以上职务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或幼儿园高级职称的教师，年龄可放宽至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周岁，学历放宽至本科学历。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早期教育专业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早期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教育专业课程教学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bookmarkStart w:id="0" w:name="_GoBack"/>
            <w:bookmarkEnd w:id="0"/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学二级学科专业（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0-3岁早期教育方向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本硕专业一致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硕士及以上学位。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widowControl w:val="0"/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Lines w:val="0"/>
              <w:widowControl w:val="0"/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1.2022年应届毕业生；</w:t>
            </w:r>
          </w:p>
          <w:p>
            <w:pPr>
              <w:pStyle w:val="7"/>
              <w:keepLines w:val="0"/>
              <w:widowControl w:val="0"/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心理学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专任教师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承担心理学课程教学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心理学一级学科专业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本硕专业一致；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学位。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符合下列条件之一：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2022年应届毕业生；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教育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学课程教学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教育学原理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课程与教学论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比较教育学二级学科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eastAsia="宋体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新闻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新闻专业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课程教学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新闻传播学一级学科专业（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新闻学、传播学专业等相关专业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或计算机科学与技术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一级学科专业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（数据科学、数据挖掘方向等相关专业）；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研究生学历，硕士及以上学位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符合下列条件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之一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default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2.历届生（已取得学历学位），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（对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中级职称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的可放宽至40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副高职称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的可放宽至45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正高职称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的可放宽至50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具有传播学基础知识和网络与新媒体前沿发展研究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及数据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新闻策划能力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相关工作经历。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产品艺术设计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1.完成产品艺术设计专业课程教学；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eastAsia="zh-CN"/>
              </w:rPr>
              <w:t>设计学一级学科（产品设计方向）或机械类一级学科（工业设计、交互设计方向）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</w:rPr>
              <w:t>，本硕均为相关专业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研究生学历、硕士及以上学位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both"/>
              <w:textAlignment w:val="baseline"/>
              <w:rPr>
                <w:rFonts w:hint="eastAsia" w:eastAsia="宋体" w:cs="仿宋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highlight w:val="none"/>
              </w:rPr>
              <w:t>历届生（已取得学历学位），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both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</w:rPr>
              <w:t>有设计公司或企业工作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val="en-US" w:eastAsia="zh-CN"/>
              </w:rPr>
              <w:t>经历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</w:rPr>
              <w:t>国际设计竞赛或省级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</w:rPr>
              <w:t>竞赛中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highlight w:val="none"/>
                <w:lang w:eastAsia="zh-CN"/>
              </w:rPr>
              <w:t>获奖证书。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美术方向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完成学前美术类专业课程教学；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一级学科专业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（中国画方向）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舞蹈类课程教学；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舞蹈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表演、舞蹈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编导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二级专业（芭蕾舞、当代舞、现代舞、民族民间舞方向）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舞蹈类课程教学；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舞蹈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表演、舞蹈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编导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二级专业（芭蕾舞、当代舞、现代舞方向）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声乐类课程教学；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音乐与舞蹈学一级学科专业（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音乐表演、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声乐表演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、声乐教育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方向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要求本科、硕士阶段专业或研究方向一致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男高音或男中音；且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声乐类课程教学；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音乐与舞蹈学一级学科专业（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音乐表演、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声乐表演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、声乐教育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方向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要求本科、硕士阶段专业或研究方向一致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女高音或女中音；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钢琴专任教师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完成钢琴类专业课程教学；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音乐与舞蹈学一级学科专业（音乐学、音乐表演专业，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钢琴教育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钢琴表演方向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要求本科、硕士阶段专业或研究方向一致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beforeAutospacing="0" w:after="20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体育专任教师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1.完成体育类课程教学；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7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本科、硕士均为体育学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pStyle w:val="7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体育舞蹈、体操类、健美操专项，具有国家二级运动员(含)以上资格证书，或带队或本人参加过省级以上专业比赛获过前三名成绩者；且符合下列条件之一：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1.2022年应届毕业生；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体育专任教师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1.完成体育类课程教学；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7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本科、硕士均为体育学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pStyle w:val="7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  <w:p>
            <w:pPr>
              <w:pStyle w:val="7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篮球、排球、乒乓球专项，具有国家二级运动员(含)以上资格证书，或带队或本人参加过省级以上专业比赛获过前三名成绩者；且符合下列条件之一：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 w:line="26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1.2022年应届毕业生；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 w:line="26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476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思政课教师</w:t>
            </w:r>
          </w:p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（事业编）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290" w:type="dxa"/>
            <w:vAlign w:val="center"/>
          </w:tcPr>
          <w:p>
            <w:pPr>
              <w:pStyle w:val="7"/>
              <w:keepLines w:val="0"/>
              <w:snapToGrid w:val="0"/>
              <w:spacing w:before="31" w:beforeAutospacing="0" w:after="31" w:afterAutospacing="0" w:line="22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1.承担思政课教学工作；</w:t>
            </w:r>
          </w:p>
          <w:p>
            <w:pPr>
              <w:pStyle w:val="7"/>
              <w:keepLines w:val="0"/>
              <w:snapToGrid w:val="0"/>
              <w:spacing w:before="46" w:beforeAutospacing="0" w:after="46" w:afterAutospacing="0" w:line="26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keepLines w:val="0"/>
              <w:snapToGrid w:val="0"/>
              <w:spacing w:before="31" w:beforeAutospacing="0" w:after="31" w:afterAutospacing="0" w:line="22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3346" w:type="dxa"/>
            <w:vAlign w:val="center"/>
          </w:tcPr>
          <w:p>
            <w:pPr>
              <w:pStyle w:val="7"/>
              <w:keepLines w:val="0"/>
              <w:snapToGrid w:val="0"/>
              <w:spacing w:before="31" w:beforeAutospacing="0" w:after="31" w:afterAutospacing="0" w:line="220" w:lineRule="exact"/>
              <w:jc w:val="left"/>
              <w:textAlignment w:val="baseline"/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法学、马克思主义理论和历史学</w:t>
            </w: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级学科专业</w:t>
            </w: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7"/>
              <w:keepLines w:val="0"/>
              <w:snapToGrid w:val="0"/>
              <w:spacing w:before="31" w:beforeAutospacing="0" w:after="31" w:afterAutospacing="0" w:line="220" w:lineRule="exact"/>
              <w:jc w:val="left"/>
              <w:textAlignment w:val="baseline"/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41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符合下列条件之一：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1.2022年应届毕业生；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2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历届生（已取得学历学位），年龄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周岁以下（对具有中级职称的可放宽至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周岁，具有副高职称的可放宽至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周岁，具有正高职称的可放宽至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周岁）。</w:t>
            </w:r>
          </w:p>
        </w:tc>
        <w:tc>
          <w:tcPr>
            <w:tcW w:w="71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697" w:type="dxa"/>
            <w:vAlign w:val="center"/>
          </w:tcPr>
          <w:p>
            <w:pPr>
              <w:pStyle w:val="7"/>
              <w:keepLines w:val="0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eastAsia="宋体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</w:p>
    <w:p/>
    <w:p/>
    <w:sectPr>
      <w:footerReference r:id="rId3" w:type="default"/>
      <w:pgSz w:w="16838" w:h="11906" w:orient="landscape"/>
      <w:pgMar w:top="1587" w:right="1440" w:bottom="158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1037E"/>
    <w:rsid w:val="02EB2654"/>
    <w:rsid w:val="0D3C216F"/>
    <w:rsid w:val="0DA43871"/>
    <w:rsid w:val="0E2350DD"/>
    <w:rsid w:val="0FCD5301"/>
    <w:rsid w:val="10DC1574"/>
    <w:rsid w:val="17E6696E"/>
    <w:rsid w:val="2036503B"/>
    <w:rsid w:val="26887D7C"/>
    <w:rsid w:val="2A4204E1"/>
    <w:rsid w:val="2E7110F5"/>
    <w:rsid w:val="31745184"/>
    <w:rsid w:val="346A0342"/>
    <w:rsid w:val="34FD2A89"/>
    <w:rsid w:val="35335CEA"/>
    <w:rsid w:val="389A235B"/>
    <w:rsid w:val="399644DB"/>
    <w:rsid w:val="43913287"/>
    <w:rsid w:val="44C22253"/>
    <w:rsid w:val="47A3396B"/>
    <w:rsid w:val="4B0A2859"/>
    <w:rsid w:val="4EC1743B"/>
    <w:rsid w:val="59CA5ED7"/>
    <w:rsid w:val="5A13683E"/>
    <w:rsid w:val="5D094F56"/>
    <w:rsid w:val="5F053010"/>
    <w:rsid w:val="62D15D29"/>
    <w:rsid w:val="6532170D"/>
    <w:rsid w:val="664408C2"/>
    <w:rsid w:val="6662609F"/>
    <w:rsid w:val="6983783B"/>
    <w:rsid w:val="6F21037E"/>
    <w:rsid w:val="70A55C96"/>
    <w:rsid w:val="73560EC8"/>
    <w:rsid w:val="74631703"/>
    <w:rsid w:val="791938E6"/>
    <w:rsid w:val="7BD302C6"/>
    <w:rsid w:val="F8EB9834"/>
    <w:rsid w:val="FD6AFF24"/>
    <w:rsid w:val="FFD79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无间隔1"/>
    <w:basedOn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2022-02-07T01:52:00Z</dcterms:created>
  <dc:creator>小馨新</dc:creator>
  <cp:lastModifiedBy>User</cp:lastModifiedBy>
  <cp:lastPrinted>2022-02-23T08:49:00Z</cp:lastPrinted>
  <dcterms:modified xsi:type="dcterms:W3CDTF">2022-02-25T15:43:05Z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77FF9D08170344AEA3D757A90CAF0A8A</vt:lpwstr>
  </property>
</Properties>
</file>