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方正小标宋简体" w:eastAsia="方正小标宋简体"/>
          <w:color w:val="000000" w:themeColor="text1"/>
          <w:sz w:val="44"/>
          <w:szCs w:val="44"/>
          <w14:textFill>
            <w14:solidFill>
              <w14:schemeClr w14:val="tx1"/>
            </w14:solidFill>
          </w14:textFill>
        </w:rPr>
      </w:pPr>
    </w:p>
    <w:p>
      <w:pPr>
        <w:pStyle w:val="6"/>
        <w:widowControl w:val="0"/>
        <w:shd w:val="clear" w:color="auto" w:fill="FFFFFF"/>
        <w:spacing w:before="0" w:beforeAutospacing="0" w:after="0" w:afterAutospacing="0" w:line="560" w:lineRule="exact"/>
        <w:jc w:val="center"/>
        <w:rPr>
          <w:rFonts w:hint="eastAsia" w:ascii="Times New Roman" w:hAnsi="Times New Roman" w:eastAsia="仿宋_GB2312" w:cs="Times New Roman"/>
          <w:kern w:val="2"/>
          <w:sz w:val="32"/>
        </w:rPr>
      </w:pPr>
      <w:r>
        <w:rPr>
          <w:rFonts w:hint="eastAsia" w:ascii="方正小标宋简体" w:eastAsia="方正小标宋简体"/>
          <w:b/>
          <w:bCs/>
          <w:color w:val="000000" w:themeColor="text1"/>
          <w:sz w:val="44"/>
          <w:szCs w:val="44"/>
          <w14:textFill>
            <w14:solidFill>
              <w14:schemeClr w14:val="tx1"/>
            </w14:solidFill>
          </w14:textFill>
        </w:rPr>
        <w:t>2022年</w:t>
      </w:r>
      <w:r>
        <w:rPr>
          <w:rFonts w:hint="eastAsia" w:ascii="方正小标宋简体" w:eastAsia="方正小标宋简体"/>
          <w:b/>
          <w:bCs/>
          <w:color w:val="000000" w:themeColor="text1"/>
          <w:sz w:val="44"/>
          <w:szCs w:val="44"/>
          <w:lang w:eastAsia="zh-CN"/>
          <w14:textFill>
            <w14:solidFill>
              <w14:schemeClr w14:val="tx1"/>
            </w14:solidFill>
          </w14:textFill>
        </w:rPr>
        <w:t>衢州市教育局</w:t>
      </w:r>
      <w:r>
        <w:rPr>
          <w:rFonts w:hint="eastAsia" w:ascii="方正小标宋简体" w:eastAsia="方正小标宋简体"/>
          <w:b/>
          <w:bCs/>
          <w:color w:val="000000" w:themeColor="text1"/>
          <w:sz w:val="44"/>
          <w:szCs w:val="44"/>
          <w14:textFill>
            <w14:solidFill>
              <w14:schemeClr w14:val="tx1"/>
            </w14:solidFill>
          </w14:textFill>
        </w:rPr>
        <w:t>“南孔</w:t>
      </w:r>
      <w:r>
        <w:rPr>
          <w:rFonts w:hint="eastAsia" w:ascii="方正小标宋简体" w:eastAsia="方正小标宋简体"/>
          <w:b/>
          <w:bCs/>
          <w:color w:val="000000" w:themeColor="text1"/>
          <w:sz w:val="44"/>
          <w:szCs w:val="44"/>
          <w:lang w:eastAsia="zh-CN"/>
          <w14:textFill>
            <w14:solidFill>
              <w14:schemeClr w14:val="tx1"/>
            </w14:solidFill>
          </w14:textFill>
        </w:rPr>
        <w:t>学</w:t>
      </w:r>
      <w:r>
        <w:rPr>
          <w:rFonts w:hint="eastAsia" w:ascii="方正小标宋简体" w:eastAsia="方正小标宋简体"/>
          <w:b/>
          <w:bCs/>
          <w:color w:val="000000" w:themeColor="text1"/>
          <w:sz w:val="44"/>
          <w:szCs w:val="44"/>
          <w14:textFill>
            <w14:solidFill>
              <w14:schemeClr w14:val="tx1"/>
            </w14:solidFill>
          </w14:textFill>
        </w:rPr>
        <w:t>地•教职等你”硕博专场</w:t>
      </w:r>
      <w:r>
        <w:rPr>
          <w:rFonts w:hint="eastAsia" w:ascii="方正小标宋简体" w:eastAsia="方正小标宋简体"/>
          <w:b/>
          <w:bCs/>
          <w:color w:val="000000" w:themeColor="text1"/>
          <w:sz w:val="44"/>
          <w:szCs w:val="44"/>
          <w:lang w:eastAsia="zh-CN"/>
          <w14:textFill>
            <w14:solidFill>
              <w14:schemeClr w14:val="tx1"/>
            </w14:solidFill>
          </w14:textFill>
        </w:rPr>
        <w:t>（一）</w:t>
      </w:r>
      <w:r>
        <w:rPr>
          <w:rFonts w:hint="eastAsia" w:ascii="方正小标宋简体" w:eastAsia="方正小标宋简体"/>
          <w:b/>
          <w:bCs/>
          <w:color w:val="000000" w:themeColor="text1"/>
          <w:sz w:val="44"/>
          <w:szCs w:val="44"/>
          <w14:textFill>
            <w14:solidFill>
              <w14:schemeClr w14:val="tx1"/>
            </w14:solidFill>
          </w14:textFill>
        </w:rPr>
        <w:t>招聘公告</w:t>
      </w:r>
    </w:p>
    <w:p>
      <w:pPr>
        <w:pStyle w:val="6"/>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s="Times New Roman"/>
          <w:kern w:val="2"/>
          <w:sz w:val="32"/>
        </w:rPr>
      </w:pPr>
      <w:r>
        <w:rPr>
          <w:rFonts w:hint="eastAsia" w:ascii="Times New Roman" w:hAnsi="Times New Roman" w:eastAsia="仿宋_GB2312" w:cs="Times New Roman"/>
          <w:kern w:val="2"/>
          <w:sz w:val="32"/>
        </w:rPr>
        <w:t>为广泛吸引和集聚“</w:t>
      </w:r>
      <w:r>
        <w:rPr>
          <w:rFonts w:hint="eastAsia" w:ascii="Times New Roman" w:hAnsi="Times New Roman" w:eastAsia="仿宋_GB2312" w:cs="Times New Roman"/>
          <w:kern w:val="2"/>
          <w:sz w:val="32"/>
          <w:lang w:eastAsia="zh-CN"/>
        </w:rPr>
        <w:t>两专</w:t>
      </w:r>
      <w:r>
        <w:rPr>
          <w:rFonts w:hint="eastAsia" w:ascii="Times New Roman" w:hAnsi="Times New Roman" w:eastAsia="仿宋_GB2312" w:cs="Times New Roman"/>
          <w:kern w:val="2"/>
          <w:sz w:val="32"/>
        </w:rPr>
        <w:t>”</w:t>
      </w:r>
      <w:r>
        <w:rPr>
          <w:rFonts w:hint="eastAsia" w:ascii="Times New Roman" w:hAnsi="Times New Roman" w:eastAsia="仿宋_GB2312" w:cs="Times New Roman"/>
          <w:kern w:val="2"/>
          <w:sz w:val="32"/>
          <w:lang w:eastAsia="zh-CN"/>
        </w:rPr>
        <w:t>高层次教育</w:t>
      </w:r>
      <w:r>
        <w:rPr>
          <w:rFonts w:hint="eastAsia" w:ascii="Times New Roman" w:hAnsi="Times New Roman" w:eastAsia="仿宋_GB2312" w:cs="Times New Roman"/>
          <w:kern w:val="2"/>
          <w:sz w:val="32"/>
        </w:rPr>
        <w:t>人才来衢工作，全力打造四省边际</w:t>
      </w:r>
      <w:r>
        <w:rPr>
          <w:rFonts w:hint="eastAsia" w:ascii="Times New Roman" w:hAnsi="Times New Roman" w:eastAsia="仿宋_GB2312" w:cs="Times New Roman"/>
          <w:kern w:val="2"/>
          <w:sz w:val="32"/>
          <w:lang w:eastAsia="zh-CN"/>
        </w:rPr>
        <w:t>教育</w:t>
      </w:r>
      <w:r>
        <w:rPr>
          <w:rFonts w:hint="eastAsia" w:ascii="Times New Roman" w:hAnsi="Times New Roman" w:eastAsia="仿宋_GB2312" w:cs="Times New Roman"/>
          <w:kern w:val="2"/>
          <w:sz w:val="32"/>
        </w:rPr>
        <w:t>“桥头堡”，</w:t>
      </w:r>
      <w:r>
        <w:rPr>
          <w:rFonts w:ascii="Times New Roman" w:hAnsi="Times New Roman" w:eastAsia="仿宋_GB2312" w:cs="Times New Roman"/>
          <w:kern w:val="2"/>
          <w:sz w:val="32"/>
        </w:rPr>
        <w:t>助力四省边际共同富裕示范区、四省边际中心城市建设，</w:t>
      </w:r>
      <w:r>
        <w:rPr>
          <w:rFonts w:hint="eastAsia" w:ascii="Times New Roman" w:hAnsi="Times New Roman" w:eastAsia="仿宋_GB2312" w:cs="Times New Roman"/>
          <w:kern w:val="2"/>
          <w:sz w:val="32"/>
        </w:rPr>
        <w:t>经研究，决定组织2022年“</w:t>
      </w:r>
      <w:r>
        <w:rPr>
          <w:rFonts w:hint="eastAsia" w:ascii="Times New Roman" w:hAnsi="Times New Roman" w:eastAsia="仿宋_GB2312" w:cs="Times New Roman"/>
          <w:kern w:val="2"/>
          <w:sz w:val="32"/>
          <w:lang w:eastAsia="zh-CN"/>
        </w:rPr>
        <w:t>南孔学地</w:t>
      </w:r>
      <w:r>
        <w:rPr>
          <w:rFonts w:hint="eastAsia" w:ascii="汉仪大黑简" w:hAnsi="汉仪大黑简" w:eastAsia="汉仪大黑简" w:cs="汉仪大黑简"/>
          <w:kern w:val="2"/>
          <w:sz w:val="32"/>
        </w:rPr>
        <w:t>·</w:t>
      </w:r>
      <w:r>
        <w:rPr>
          <w:rFonts w:hint="eastAsia" w:ascii="Times New Roman" w:hAnsi="Times New Roman" w:eastAsia="仿宋_GB2312" w:cs="Times New Roman"/>
          <w:kern w:val="2"/>
          <w:sz w:val="32"/>
          <w:lang w:eastAsia="zh-CN"/>
        </w:rPr>
        <w:t>教职等你</w:t>
      </w:r>
      <w:r>
        <w:rPr>
          <w:rFonts w:hint="eastAsia" w:ascii="Times New Roman" w:hAnsi="Times New Roman" w:eastAsia="仿宋_GB2312" w:cs="Times New Roman"/>
          <w:kern w:val="2"/>
          <w:sz w:val="32"/>
        </w:rPr>
        <w:t>”</w:t>
      </w:r>
      <w:r>
        <w:rPr>
          <w:rFonts w:hint="eastAsia" w:ascii="Times New Roman" w:hAnsi="Times New Roman" w:eastAsia="仿宋_GB2312" w:cs="Times New Roman"/>
          <w:kern w:val="2"/>
          <w:sz w:val="32"/>
          <w:lang w:eastAsia="zh-CN"/>
        </w:rPr>
        <w:t>硕博专场招聘活动</w:t>
      </w:r>
      <w:r>
        <w:rPr>
          <w:rFonts w:hint="eastAsia" w:ascii="Times New Roman" w:hAnsi="Times New Roman" w:eastAsia="仿宋_GB2312" w:cs="Times New Roman"/>
          <w:kern w:val="2"/>
          <w:sz w:val="32"/>
        </w:rPr>
        <w:t>。现将有关事项公告如下：</w:t>
      </w:r>
    </w:p>
    <w:p>
      <w:pPr>
        <w:spacing w:line="560" w:lineRule="exact"/>
        <w:ind w:firstLine="640" w:firstLineChars="200"/>
        <w:jc w:val="lef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一、</w:t>
      </w:r>
      <w:r>
        <w:rPr>
          <w:rFonts w:hint="eastAsia" w:ascii="黑体" w:hAnsi="黑体" w:eastAsia="黑体"/>
          <w:color w:val="000000" w:themeColor="text1"/>
          <w:lang w:eastAsia="zh-CN"/>
          <w14:textFill>
            <w14:solidFill>
              <w14:schemeClr w14:val="tx1"/>
            </w14:solidFill>
          </w14:textFill>
        </w:rPr>
        <w:t>招聘</w:t>
      </w:r>
      <w:r>
        <w:rPr>
          <w:rFonts w:hint="eastAsia" w:ascii="黑体" w:hAnsi="黑体" w:eastAsia="黑体"/>
          <w:color w:val="000000" w:themeColor="text1"/>
          <w14:textFill>
            <w14:solidFill>
              <w14:schemeClr w14:val="tx1"/>
            </w14:solidFill>
          </w14:textFill>
        </w:rPr>
        <w:t>计划</w:t>
      </w:r>
    </w:p>
    <w:p>
      <w:pPr>
        <w:spacing w:line="560" w:lineRule="exact"/>
        <w:ind w:firstLine="640" w:firstLineChars="200"/>
        <w:jc w:val="left"/>
        <w:rPr>
          <w:rFonts w:hint="default"/>
          <w:color w:val="auto"/>
          <w:lang w:val="en-US" w:eastAsia="zh-CN"/>
        </w:rPr>
      </w:pPr>
      <w:r>
        <w:rPr>
          <w:rFonts w:hint="eastAsia" w:ascii="Times New Roman" w:hAnsi="Times New Roman" w:eastAsia="仿宋_GB2312" w:cs="Times New Roman"/>
          <w:kern w:val="2"/>
          <w:sz w:val="32"/>
        </w:rPr>
        <w:t>2022年“</w:t>
      </w:r>
      <w:r>
        <w:rPr>
          <w:rFonts w:hint="eastAsia" w:ascii="Times New Roman" w:hAnsi="Times New Roman" w:eastAsia="仿宋_GB2312" w:cs="Times New Roman"/>
          <w:kern w:val="2"/>
          <w:sz w:val="32"/>
          <w:lang w:eastAsia="zh-CN"/>
        </w:rPr>
        <w:t>南孔</w:t>
      </w:r>
      <w:r>
        <w:rPr>
          <w:rFonts w:hint="eastAsia" w:cs="Times New Roman"/>
          <w:kern w:val="2"/>
          <w:sz w:val="32"/>
          <w:lang w:eastAsia="zh-CN"/>
        </w:rPr>
        <w:t>学</w:t>
      </w:r>
      <w:r>
        <w:rPr>
          <w:rFonts w:hint="eastAsia" w:ascii="Times New Roman" w:hAnsi="Times New Roman" w:eastAsia="仿宋_GB2312" w:cs="Times New Roman"/>
          <w:kern w:val="2"/>
          <w:sz w:val="32"/>
          <w:lang w:eastAsia="zh-CN"/>
        </w:rPr>
        <w:t>地</w:t>
      </w:r>
      <w:r>
        <w:rPr>
          <w:rFonts w:hint="eastAsia" w:ascii="汉仪大黑简" w:hAnsi="汉仪大黑简" w:eastAsia="汉仪大黑简" w:cs="汉仪大黑简"/>
          <w:kern w:val="2"/>
          <w:sz w:val="32"/>
        </w:rPr>
        <w:t>·</w:t>
      </w:r>
      <w:r>
        <w:rPr>
          <w:rFonts w:hint="eastAsia" w:ascii="Times New Roman" w:hAnsi="Times New Roman" w:eastAsia="仿宋_GB2312" w:cs="Times New Roman"/>
          <w:kern w:val="2"/>
          <w:sz w:val="32"/>
          <w:lang w:eastAsia="zh-CN"/>
        </w:rPr>
        <w:t>教职等你</w:t>
      </w:r>
      <w:r>
        <w:rPr>
          <w:rFonts w:hint="eastAsia" w:ascii="Times New Roman" w:hAnsi="Times New Roman" w:eastAsia="仿宋_GB2312" w:cs="Times New Roman"/>
          <w:kern w:val="2"/>
          <w:sz w:val="32"/>
        </w:rPr>
        <w:t>”</w:t>
      </w:r>
      <w:r>
        <w:rPr>
          <w:rFonts w:hint="eastAsia" w:ascii="Times New Roman" w:hAnsi="Times New Roman" w:eastAsia="仿宋_GB2312" w:cs="Times New Roman"/>
          <w:kern w:val="2"/>
          <w:sz w:val="32"/>
          <w:lang w:eastAsia="zh-CN"/>
        </w:rPr>
        <w:t>硕博专场招聘</w:t>
      </w:r>
      <w:r>
        <w:rPr>
          <w:rFonts w:hint="eastAsia" w:cs="Times New Roman"/>
          <w:kern w:val="2"/>
          <w:sz w:val="32"/>
          <w:lang w:val="en-US" w:eastAsia="zh-CN"/>
        </w:rPr>
        <w:t>贯穿全年，分多场次、多形式进行。</w:t>
      </w:r>
      <w:r>
        <w:rPr>
          <w:rFonts w:hint="eastAsia"/>
          <w:color w:val="auto"/>
        </w:rPr>
        <w:t>本次</w:t>
      </w:r>
      <w:r>
        <w:rPr>
          <w:rFonts w:hint="eastAsia"/>
          <w:color w:val="auto"/>
          <w:lang w:val="en-US" w:eastAsia="zh-CN"/>
        </w:rPr>
        <w:t>硕博</w:t>
      </w:r>
      <w:r>
        <w:rPr>
          <w:rFonts w:hint="eastAsia" w:ascii="Times New Roman" w:hAnsi="Times New Roman" w:eastAsia="仿宋_GB2312" w:cs="Times New Roman"/>
          <w:kern w:val="2"/>
          <w:sz w:val="32"/>
          <w:lang w:val="en-US" w:eastAsia="zh-CN"/>
        </w:rPr>
        <w:t>专场（一）</w:t>
      </w:r>
      <w:r>
        <w:rPr>
          <w:rFonts w:hint="eastAsia" w:ascii="Times New Roman" w:hAnsi="Times New Roman" w:eastAsia="仿宋_GB2312" w:cs="Times New Roman"/>
          <w:kern w:val="2"/>
          <w:sz w:val="32"/>
        </w:rPr>
        <w:t>计划</w:t>
      </w:r>
      <w:r>
        <w:rPr>
          <w:rFonts w:hint="eastAsia" w:ascii="Times New Roman" w:hAnsi="Times New Roman" w:eastAsia="仿宋_GB2312" w:cs="Times New Roman"/>
          <w:kern w:val="2"/>
          <w:sz w:val="32"/>
          <w:lang w:eastAsia="zh-CN"/>
        </w:rPr>
        <w:t>新招引事业编制教育人才</w:t>
      </w:r>
      <w:r>
        <w:rPr>
          <w:rFonts w:hint="eastAsia" w:ascii="Times New Roman" w:hAnsi="Times New Roman" w:eastAsia="仿宋_GB2312" w:cs="Times New Roman"/>
          <w:kern w:val="2"/>
          <w:sz w:val="32"/>
          <w:lang w:val="en-US" w:eastAsia="zh-CN"/>
        </w:rPr>
        <w:t>17人</w:t>
      </w:r>
      <w:r>
        <w:rPr>
          <w:rFonts w:hint="eastAsia" w:ascii="Times New Roman" w:hAnsi="Times New Roman" w:eastAsia="仿宋_GB2312" w:cs="Times New Roman"/>
          <w:kern w:val="2"/>
          <w:sz w:val="32"/>
          <w:lang w:eastAsia="zh-CN"/>
        </w:rPr>
        <w:t>（另有</w:t>
      </w:r>
      <w:r>
        <w:rPr>
          <w:rFonts w:hint="eastAsia" w:ascii="Times New Roman" w:hAnsi="Times New Roman" w:eastAsia="仿宋_GB2312" w:cs="Times New Roman"/>
          <w:kern w:val="2"/>
          <w:sz w:val="32"/>
          <w:lang w:val="en-US" w:eastAsia="zh-CN"/>
        </w:rPr>
        <w:t>27个岗位已</w:t>
      </w:r>
      <w:r>
        <w:rPr>
          <w:rFonts w:hint="eastAsia"/>
          <w:color w:val="auto"/>
          <w:lang w:val="en-US" w:eastAsia="zh-CN"/>
        </w:rPr>
        <w:t>于2022年2月7日由《2022年“智汇衢州”市县联动引进事业单位高层次紧缺人才公告》统一面向社会发布，招聘要求仍按原公告执行。</w:t>
      </w:r>
      <w:r>
        <w:rPr>
          <w:rFonts w:hint="eastAsia"/>
          <w:color w:val="auto"/>
          <w:lang w:eastAsia="zh-CN"/>
        </w:rPr>
        <w:t>）具体单位、岗位、人数和报考资格条件详见附件1</w:t>
      </w:r>
      <w:r>
        <w:rPr>
          <w:rFonts w:hint="eastAsia"/>
          <w:color w:val="auto"/>
          <w:lang w:val="en-US" w:eastAsia="zh-CN"/>
        </w:rPr>
        <w:t>和附件2</w:t>
      </w:r>
      <w:r>
        <w:rPr>
          <w:rFonts w:hint="eastAsia"/>
          <w:color w:val="auto"/>
          <w:lang w:eastAsia="zh-CN"/>
        </w:rPr>
        <w:t>。</w:t>
      </w:r>
    </w:p>
    <w:p>
      <w:pPr>
        <w:spacing w:line="560" w:lineRule="exact"/>
        <w:ind w:firstLine="640" w:firstLineChars="200"/>
        <w:jc w:val="lef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二、</w:t>
      </w:r>
      <w:r>
        <w:rPr>
          <w:rFonts w:hint="eastAsia" w:ascii="黑体" w:hAnsi="黑体" w:eastAsia="黑体"/>
          <w:color w:val="000000" w:themeColor="text1"/>
          <w:lang w:eastAsia="zh-CN"/>
          <w14:textFill>
            <w14:solidFill>
              <w14:schemeClr w14:val="tx1"/>
            </w14:solidFill>
          </w14:textFill>
        </w:rPr>
        <w:t>招聘</w:t>
      </w:r>
      <w:r>
        <w:rPr>
          <w:rFonts w:hint="eastAsia" w:ascii="黑体" w:hAnsi="黑体" w:eastAsia="黑体"/>
          <w:color w:val="000000" w:themeColor="text1"/>
          <w14:textFill>
            <w14:solidFill>
              <w14:schemeClr w14:val="tx1"/>
            </w14:solidFill>
          </w14:textFill>
        </w:rPr>
        <w:t>人员基本条件</w:t>
      </w:r>
    </w:p>
    <w:p>
      <w:pPr>
        <w:spacing w:line="560" w:lineRule="exact"/>
        <w:ind w:firstLine="640" w:firstLineChars="200"/>
        <w:jc w:val="left"/>
        <w:rPr>
          <w:rFonts w:hint="eastAsia" w:ascii="仿宋_GB2312" w:hAnsi="宋体" w:eastAsia="仿宋_GB2312" w:cs="仿宋_GB2312"/>
          <w:color w:val="000000"/>
          <w:kern w:val="0"/>
          <w:sz w:val="32"/>
          <w:szCs w:val="32"/>
        </w:rPr>
      </w:pPr>
      <w:r>
        <w:rPr>
          <w:rFonts w:hint="eastAsia"/>
          <w:color w:val="000000" w:themeColor="text1"/>
          <w14:textFill>
            <w14:solidFill>
              <w14:schemeClr w14:val="tx1"/>
            </w14:solidFill>
          </w14:textFill>
        </w:rPr>
        <w:t>1.具有中华人民共和国国籍，</w:t>
      </w:r>
      <w:r>
        <w:rPr>
          <w:rFonts w:hint="eastAsia" w:ascii="仿宋_GB2312" w:hAnsi="宋体" w:eastAsia="仿宋_GB2312" w:cs="仿宋_GB2312"/>
          <w:color w:val="000000"/>
          <w:kern w:val="0"/>
          <w:sz w:val="32"/>
          <w:szCs w:val="32"/>
        </w:rPr>
        <w:t>户籍不限；</w:t>
      </w:r>
    </w:p>
    <w:p>
      <w:pPr>
        <w:spacing w:line="560" w:lineRule="exact"/>
        <w:ind w:firstLine="640" w:firstLineChars="200"/>
        <w:jc w:val="left"/>
        <w:rPr>
          <w:rFonts w:ascii="仿宋_GB2312" w:hAnsi="宋体" w:eastAsia="仿宋_GB2312" w:cs="仿宋_GB2312"/>
          <w:b/>
          <w:bCs/>
          <w:kern w:val="0"/>
          <w:sz w:val="32"/>
          <w:szCs w:val="32"/>
          <w:highlight w:val="none"/>
          <w:u w:val="single"/>
        </w:rPr>
      </w:pPr>
      <w:r>
        <w:rPr>
          <w:rFonts w:hint="eastAsia" w:ascii="仿宋_GB2312" w:hAnsi="宋体" w:cs="仿宋_GB2312"/>
          <w:color w:val="000000"/>
          <w:kern w:val="0"/>
          <w:sz w:val="32"/>
          <w:szCs w:val="32"/>
          <w:lang w:val="en-US" w:eastAsia="zh-CN"/>
        </w:rPr>
        <w:t>2.</w:t>
      </w:r>
      <w:r>
        <w:rPr>
          <w:rFonts w:hint="eastAsia"/>
          <w:color w:val="000000" w:themeColor="text1"/>
          <w14:textFill>
            <w14:solidFill>
              <w14:schemeClr w14:val="tx1"/>
            </w14:solidFill>
          </w14:textFill>
        </w:rPr>
        <w:t>遵守国家宪法、法律、法规，</w:t>
      </w:r>
      <w:r>
        <w:rPr>
          <w:rFonts w:hint="eastAsia" w:ascii="仿宋_GB2312" w:hAnsi="宋体" w:eastAsia="仿宋_GB2312" w:cs="仿宋_GB2312"/>
          <w:color w:val="000000"/>
          <w:kern w:val="0"/>
          <w:sz w:val="32"/>
          <w:szCs w:val="32"/>
        </w:rPr>
        <w:t>愿意履行教师义务，遵守《中小学教师职业道</w:t>
      </w:r>
      <w:r>
        <w:rPr>
          <w:rFonts w:hint="eastAsia" w:ascii="仿宋_GB2312" w:hAnsi="宋体" w:eastAsia="仿宋_GB2312" w:cs="仿宋_GB2312"/>
          <w:color w:val="000000"/>
          <w:kern w:val="0"/>
          <w:sz w:val="32"/>
          <w:szCs w:val="32"/>
          <w:highlight w:val="none"/>
        </w:rPr>
        <w:t>德规范》，品行端正</w:t>
      </w:r>
      <w:r>
        <w:rPr>
          <w:rFonts w:hint="eastAsia" w:ascii="仿宋_GB2312" w:hAnsi="宋体" w:cs="仿宋_GB2312"/>
          <w:color w:val="000000"/>
          <w:kern w:val="0"/>
          <w:sz w:val="32"/>
          <w:szCs w:val="32"/>
          <w:highlight w:val="none"/>
          <w:lang w:eastAsia="zh-CN"/>
        </w:rPr>
        <w:t>，</w:t>
      </w:r>
      <w:r>
        <w:rPr>
          <w:rFonts w:hint="eastAsia"/>
          <w:color w:val="000000" w:themeColor="text1"/>
          <w:highlight w:val="none"/>
          <w14:textFill>
            <w14:solidFill>
              <w14:schemeClr w14:val="tx1"/>
            </w14:solidFill>
          </w14:textFill>
        </w:rPr>
        <w:t>身心健康</w:t>
      </w:r>
      <w:r>
        <w:rPr>
          <w:rFonts w:hint="eastAsia"/>
          <w:color w:val="000000" w:themeColor="text1"/>
          <w:highlight w:val="none"/>
          <w:lang w:eastAsia="zh-CN"/>
          <w14:textFill>
            <w14:solidFill>
              <w14:schemeClr w14:val="tx1"/>
            </w14:solidFill>
          </w14:textFill>
        </w:rPr>
        <w:t>，</w:t>
      </w:r>
    </w:p>
    <w:p>
      <w:pPr>
        <w:spacing w:line="56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.具有</w:t>
      </w:r>
      <w:r>
        <w:rPr>
          <w:rFonts w:hint="eastAsia"/>
          <w:color w:val="000000" w:themeColor="text1"/>
          <w:highlight w:val="none"/>
          <w:lang w:eastAsia="zh-CN"/>
          <w14:textFill>
            <w14:solidFill>
              <w14:schemeClr w14:val="tx1"/>
            </w14:solidFill>
          </w14:textFill>
        </w:rPr>
        <w:t>硕研及以上</w:t>
      </w:r>
      <w:r>
        <w:rPr>
          <w:rFonts w:hint="eastAsia"/>
          <w:color w:val="000000" w:themeColor="text1"/>
          <w:highlight w:val="none"/>
          <w14:textFill>
            <w14:solidFill>
              <w14:schemeClr w14:val="tx1"/>
            </w14:solidFill>
          </w14:textFill>
        </w:rPr>
        <w:t>学历学位，其中国（境）外高校的毕业生应提供</w:t>
      </w:r>
      <w:r>
        <w:rPr>
          <w:color w:val="000000" w:themeColor="text1"/>
          <w:highlight w:val="none"/>
          <w14:textFill>
            <w14:solidFill>
              <w14:schemeClr w14:val="tx1"/>
            </w14:solidFill>
          </w14:textFill>
        </w:rPr>
        <w:t>教育部留学服务中心国</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境</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外学历学位认证</w:t>
      </w:r>
      <w:r>
        <w:rPr>
          <w:rFonts w:hint="eastAsia"/>
          <w:color w:val="000000" w:themeColor="text1"/>
          <w:highlight w:val="none"/>
          <w14:textFill>
            <w14:solidFill>
              <w14:schemeClr w14:val="tx1"/>
            </w14:solidFill>
          </w14:textFill>
        </w:rPr>
        <w:t>书。</w:t>
      </w:r>
    </w:p>
    <w:p>
      <w:pPr>
        <w:spacing w:line="560" w:lineRule="exact"/>
        <w:ind w:firstLine="640" w:firstLineChars="200"/>
        <w:jc w:val="left"/>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3.年龄45周岁以下为1976年3月</w:t>
      </w: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日后出生；年龄35周岁以下为1986年3月</w:t>
      </w: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日后出生</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年龄3</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周岁以下为1</w:t>
      </w:r>
      <w:r>
        <w:rPr>
          <w:rFonts w:hint="eastAsia"/>
          <w:color w:val="000000" w:themeColor="text1"/>
          <w:highlight w:val="none"/>
          <w:lang w:val="en-US" w:eastAsia="zh-CN"/>
          <w14:textFill>
            <w14:solidFill>
              <w14:schemeClr w14:val="tx1"/>
            </w14:solidFill>
          </w14:textFill>
        </w:rPr>
        <w:t>991</w:t>
      </w:r>
      <w:r>
        <w:rPr>
          <w:rFonts w:hint="eastAsia"/>
          <w:color w:val="000000" w:themeColor="text1"/>
          <w:highlight w:val="none"/>
          <w14:textFill>
            <w14:solidFill>
              <w14:schemeClr w14:val="tx1"/>
            </w14:solidFill>
          </w14:textFill>
        </w:rPr>
        <w:t>年3月</w:t>
      </w: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日后出生。</w:t>
      </w:r>
    </w:p>
    <w:p>
      <w:pPr>
        <w:spacing w:line="56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4.符合岗位所需的其他资格条件。</w:t>
      </w:r>
    </w:p>
    <w:p>
      <w:pPr>
        <w:spacing w:line="56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.报考人员不得报考与招聘单位有《事业单位人事管理回避规定》所列回避情形的岗位。</w:t>
      </w:r>
    </w:p>
    <w:p>
      <w:pPr>
        <w:spacing w:line="560" w:lineRule="exact"/>
        <w:ind w:firstLine="640" w:firstLineChars="200"/>
        <w:jc w:val="left"/>
        <w:rPr>
          <w:rFonts w:ascii="仿宋_GB2312"/>
          <w:b/>
          <w:bCs/>
          <w:color w:val="000000" w:themeColor="text1"/>
          <w:szCs w:val="32"/>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.曾因犯罪受过刑事处罚的人员和曾被开除公职的人员，法律法规规定不得报考的其他情形的人员，不得报名。</w:t>
      </w:r>
      <w:r>
        <w:rPr>
          <w:rFonts w:hint="eastAsia" w:ascii="仿宋_GB2312"/>
          <w:b/>
          <w:bCs/>
          <w:color w:val="000000" w:themeColor="text1"/>
          <w:szCs w:val="32"/>
          <w:highlight w:val="none"/>
          <w14:textFill>
            <w14:solidFill>
              <w14:schemeClr w14:val="tx1"/>
            </w14:solidFill>
          </w14:textFill>
        </w:rPr>
        <w:t>衢州市范围内具有公务员（含参照公务员法管理单位工作人员）、事业单位工作人员身份的，不宜作为</w:t>
      </w:r>
      <w:r>
        <w:rPr>
          <w:rFonts w:hint="eastAsia" w:ascii="仿宋_GB2312"/>
          <w:b/>
          <w:bCs/>
          <w:color w:val="000000" w:themeColor="text1"/>
          <w:szCs w:val="32"/>
          <w:highlight w:val="none"/>
          <w:lang w:eastAsia="zh-CN"/>
          <w14:textFill>
            <w14:solidFill>
              <w14:schemeClr w14:val="tx1"/>
            </w14:solidFill>
          </w14:textFill>
        </w:rPr>
        <w:t>招引</w:t>
      </w:r>
      <w:r>
        <w:rPr>
          <w:rFonts w:hint="eastAsia" w:ascii="仿宋_GB2312"/>
          <w:b/>
          <w:bCs/>
          <w:color w:val="000000" w:themeColor="text1"/>
          <w:szCs w:val="32"/>
          <w:highlight w:val="none"/>
          <w14:textFill>
            <w14:solidFill>
              <w14:schemeClr w14:val="tx1"/>
            </w14:solidFill>
          </w14:textFill>
        </w:rPr>
        <w:t>对象。</w:t>
      </w:r>
    </w:p>
    <w:p>
      <w:pPr>
        <w:spacing w:line="560" w:lineRule="exact"/>
        <w:ind w:firstLine="640" w:firstLineChars="200"/>
        <w:jc w:val="left"/>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三、</w:t>
      </w:r>
      <w:r>
        <w:rPr>
          <w:rFonts w:hint="eastAsia" w:ascii="黑体" w:hAnsi="黑体" w:eastAsia="黑体"/>
          <w:color w:val="000000" w:themeColor="text1"/>
          <w:highlight w:val="none"/>
          <w:lang w:eastAsia="zh-CN"/>
          <w14:textFill>
            <w14:solidFill>
              <w14:schemeClr w14:val="tx1"/>
            </w14:solidFill>
          </w14:textFill>
        </w:rPr>
        <w:t>招聘</w:t>
      </w:r>
      <w:r>
        <w:rPr>
          <w:rFonts w:hint="eastAsia" w:ascii="黑体" w:hAnsi="黑体" w:eastAsia="黑体"/>
          <w:color w:val="000000" w:themeColor="text1"/>
          <w:highlight w:val="none"/>
          <w14:textFill>
            <w14:solidFill>
              <w14:schemeClr w14:val="tx1"/>
            </w14:solidFill>
          </w14:textFill>
        </w:rPr>
        <w:t>程序和办法</w:t>
      </w:r>
    </w:p>
    <w:p>
      <w:pPr>
        <w:spacing w:line="560" w:lineRule="exact"/>
        <w:ind w:firstLine="64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本次硕博专场招聘会</w:t>
      </w:r>
      <w:r>
        <w:rPr>
          <w:rFonts w:hint="eastAsia"/>
          <w:color w:val="000000" w:themeColor="text1"/>
          <w:highlight w:val="none"/>
          <w14:textFill>
            <w14:solidFill>
              <w14:schemeClr w14:val="tx1"/>
            </w14:solidFill>
          </w14:textFill>
        </w:rPr>
        <w:t>由</w:t>
      </w:r>
      <w:r>
        <w:rPr>
          <w:color w:val="000000" w:themeColor="text1"/>
          <w:highlight w:val="none"/>
          <w14:textFill>
            <w14:solidFill>
              <w14:schemeClr w14:val="tx1"/>
            </w14:solidFill>
          </w14:textFill>
        </w:rPr>
        <w:t>中共衢州市委人才工作领导小组办公室</w:t>
      </w:r>
      <w:r>
        <w:rPr>
          <w:rFonts w:hint="eastAsia"/>
          <w:color w:val="000000" w:themeColor="text1"/>
          <w:highlight w:val="none"/>
          <w14:textFill>
            <w14:solidFill>
              <w14:schemeClr w14:val="tx1"/>
            </w14:solidFill>
          </w14:textFill>
        </w:rPr>
        <w:t>、衢州市人力资源和社会保障局</w:t>
      </w:r>
      <w:r>
        <w:rPr>
          <w:rFonts w:hint="eastAsia"/>
          <w:color w:val="000000" w:themeColor="text1"/>
          <w:highlight w:val="none"/>
          <w:lang w:eastAsia="zh-CN"/>
          <w14:textFill>
            <w14:solidFill>
              <w14:schemeClr w14:val="tx1"/>
            </w14:solidFill>
          </w14:textFill>
        </w:rPr>
        <w:t>牵头，衢州市教育局</w:t>
      </w:r>
      <w:r>
        <w:rPr>
          <w:rFonts w:hint="eastAsia"/>
          <w:color w:val="000000" w:themeColor="text1"/>
          <w:highlight w:val="none"/>
          <w14:textFill>
            <w14:solidFill>
              <w14:schemeClr w14:val="tx1"/>
            </w14:solidFill>
          </w14:textFill>
        </w:rPr>
        <w:t>通过</w:t>
      </w:r>
      <w:r>
        <w:rPr>
          <w:rFonts w:hint="eastAsia"/>
          <w:color w:val="000000" w:themeColor="text1"/>
          <w:highlight w:val="none"/>
          <w:lang w:eastAsia="zh-CN"/>
          <w14:textFill>
            <w14:solidFill>
              <w14:schemeClr w14:val="tx1"/>
            </w14:solidFill>
          </w14:textFill>
        </w:rPr>
        <w:t>衢州市教育网、“三衢教育”微信公众号</w:t>
      </w:r>
      <w:r>
        <w:rPr>
          <w:rFonts w:hint="eastAsia"/>
          <w:color w:val="000000" w:themeColor="text1"/>
          <w:highlight w:val="none"/>
          <w14:textFill>
            <w14:solidFill>
              <w14:schemeClr w14:val="tx1"/>
            </w14:solidFill>
          </w14:textFill>
        </w:rPr>
        <w:t>等统一发布。市本级</w:t>
      </w:r>
      <w:r>
        <w:rPr>
          <w:rFonts w:hint="eastAsia"/>
          <w:color w:val="000000" w:themeColor="text1"/>
          <w:highlight w:val="none"/>
          <w:lang w:eastAsia="zh-CN"/>
          <w14:textFill>
            <w14:solidFill>
              <w14:schemeClr w14:val="tx1"/>
            </w14:solidFill>
          </w14:textFill>
        </w:rPr>
        <w:t>学校招聘</w:t>
      </w:r>
      <w:r>
        <w:rPr>
          <w:rFonts w:hint="eastAsia"/>
          <w:color w:val="000000" w:themeColor="text1"/>
          <w:highlight w:val="none"/>
          <w14:textFill>
            <w14:solidFill>
              <w14:schemeClr w14:val="tx1"/>
            </w14:solidFill>
          </w14:textFill>
        </w:rPr>
        <w:t>工作由</w:t>
      </w:r>
      <w:r>
        <w:rPr>
          <w:rFonts w:hint="eastAsia"/>
          <w:color w:val="000000" w:themeColor="text1"/>
          <w:highlight w:val="none"/>
          <w:lang w:eastAsia="zh-CN"/>
          <w14:textFill>
            <w14:solidFill>
              <w14:schemeClr w14:val="tx1"/>
            </w14:solidFill>
          </w14:textFill>
        </w:rPr>
        <w:t>市教育局和用人单位负责</w:t>
      </w:r>
      <w:r>
        <w:rPr>
          <w:rFonts w:hint="eastAsia"/>
          <w:color w:val="000000" w:themeColor="text1"/>
          <w:highlight w:val="none"/>
          <w14:textFill>
            <w14:solidFill>
              <w14:schemeClr w14:val="tx1"/>
            </w14:solidFill>
          </w14:textFill>
        </w:rPr>
        <w:t>组织实施，按报名、</w:t>
      </w:r>
      <w:r>
        <w:rPr>
          <w:rFonts w:hint="eastAsia" w:ascii="仿宋_GB2312" w:hAnsi="宋体" w:eastAsia="仿宋_GB2312" w:cs="仿宋_GB2312"/>
          <w:color w:val="auto"/>
          <w:kern w:val="0"/>
          <w:sz w:val="32"/>
          <w:szCs w:val="32"/>
          <w:highlight w:val="none"/>
        </w:rPr>
        <w:t>资格审查、</w:t>
      </w:r>
      <w:r>
        <w:rPr>
          <w:rFonts w:hint="eastAsia"/>
          <w:color w:val="000000" w:themeColor="text1"/>
          <w:highlight w:val="none"/>
          <w14:textFill>
            <w14:solidFill>
              <w14:schemeClr w14:val="tx1"/>
            </w14:solidFill>
          </w14:textFill>
        </w:rPr>
        <w:t>资格比选、面试面谈、考核体检、公示聘用等程序进行。</w:t>
      </w:r>
    </w:p>
    <w:p>
      <w:pPr>
        <w:spacing w:line="560" w:lineRule="exact"/>
        <w:ind w:firstLine="64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各县（市、区）</w:t>
      </w:r>
      <w:r>
        <w:rPr>
          <w:rFonts w:hint="eastAsia"/>
          <w:color w:val="000000" w:themeColor="text1"/>
          <w:highlight w:val="none"/>
          <w:lang w:eastAsia="zh-CN"/>
          <w14:textFill>
            <w14:solidFill>
              <w14:schemeClr w14:val="tx1"/>
            </w14:solidFill>
          </w14:textFill>
        </w:rPr>
        <w:t>学校招聘</w:t>
      </w:r>
      <w:r>
        <w:rPr>
          <w:rFonts w:hint="eastAsia"/>
          <w:color w:val="000000" w:themeColor="text1"/>
          <w:highlight w:val="none"/>
          <w14:textFill>
            <w14:solidFill>
              <w14:schemeClr w14:val="tx1"/>
            </w14:solidFill>
          </w14:textFill>
        </w:rPr>
        <w:t>工作由当地</w:t>
      </w:r>
      <w:r>
        <w:rPr>
          <w:rFonts w:hint="eastAsia"/>
          <w:color w:val="000000" w:themeColor="text1"/>
          <w:highlight w:val="none"/>
          <w:lang w:eastAsia="zh-CN"/>
          <w14:textFill>
            <w14:solidFill>
              <w14:schemeClr w14:val="tx1"/>
            </w14:solidFill>
          </w14:textFill>
        </w:rPr>
        <w:t>教育局</w:t>
      </w:r>
      <w:r>
        <w:rPr>
          <w:rFonts w:hint="eastAsia"/>
          <w:color w:val="000000" w:themeColor="text1"/>
          <w:highlight w:val="none"/>
          <w14:textFill>
            <w14:solidFill>
              <w14:schemeClr w14:val="tx1"/>
            </w14:solidFill>
          </w14:textFill>
        </w:rPr>
        <w:t>负责组织实施，具体</w:t>
      </w:r>
      <w:r>
        <w:rPr>
          <w:rFonts w:hint="eastAsia"/>
          <w:color w:val="000000" w:themeColor="text1"/>
          <w:highlight w:val="none"/>
          <w:lang w:eastAsia="zh-CN"/>
          <w14:textFill>
            <w14:solidFill>
              <w14:schemeClr w14:val="tx1"/>
            </w14:solidFill>
          </w14:textFill>
        </w:rPr>
        <w:t>招聘程序及办法以</w:t>
      </w:r>
      <w:r>
        <w:rPr>
          <w:rFonts w:hint="eastAsia"/>
          <w:color w:val="000000" w:themeColor="text1"/>
          <w:highlight w:val="none"/>
          <w14:textFill>
            <w14:solidFill>
              <w14:schemeClr w14:val="tx1"/>
            </w14:solidFill>
          </w14:textFill>
        </w:rPr>
        <w:t>各县（市、区）</w:t>
      </w:r>
      <w:r>
        <w:rPr>
          <w:rFonts w:hint="eastAsia"/>
          <w:color w:val="000000" w:themeColor="text1"/>
          <w:highlight w:val="none"/>
          <w:lang w:eastAsia="zh-CN"/>
          <w14:textFill>
            <w14:solidFill>
              <w14:schemeClr w14:val="tx1"/>
            </w14:solidFill>
          </w14:textFill>
        </w:rPr>
        <w:t>教育局公</w:t>
      </w:r>
      <w:r>
        <w:rPr>
          <w:rFonts w:hint="eastAsia"/>
          <w:color w:val="000000" w:themeColor="text1"/>
          <w:highlight w:val="none"/>
          <w14:textFill>
            <w14:solidFill>
              <w14:schemeClr w14:val="tx1"/>
            </w14:solidFill>
          </w14:textFill>
        </w:rPr>
        <w:t>告</w:t>
      </w:r>
      <w:r>
        <w:rPr>
          <w:rFonts w:hint="eastAsia"/>
          <w:color w:val="000000" w:themeColor="text1"/>
          <w:highlight w:val="none"/>
          <w:lang w:eastAsia="zh-CN"/>
          <w14:textFill>
            <w14:solidFill>
              <w14:schemeClr w14:val="tx1"/>
            </w14:solidFill>
          </w14:textFill>
        </w:rPr>
        <w:t>为准</w:t>
      </w:r>
      <w:r>
        <w:rPr>
          <w:rFonts w:hint="eastAsia"/>
          <w:color w:val="000000" w:themeColor="text1"/>
          <w:highlight w:val="none"/>
          <w14:textFill>
            <w14:solidFill>
              <w14:schemeClr w14:val="tx1"/>
            </w14:solidFill>
          </w14:textFill>
        </w:rPr>
        <w:t>。</w:t>
      </w:r>
    </w:p>
    <w:p>
      <w:pPr>
        <w:spacing w:line="560" w:lineRule="exact"/>
        <w:ind w:firstLine="643" w:firstLineChars="200"/>
        <w:jc w:val="left"/>
        <w:rPr>
          <w:rFonts w:ascii="楷体" w:hAnsi="楷体" w:eastAsia="楷体"/>
          <w:b/>
          <w:color w:val="000000" w:themeColor="text1"/>
          <w:highlight w:val="none"/>
          <w14:textFill>
            <w14:solidFill>
              <w14:schemeClr w14:val="tx1"/>
            </w14:solidFill>
          </w14:textFill>
        </w:rPr>
      </w:pPr>
      <w:r>
        <w:rPr>
          <w:rFonts w:hint="eastAsia" w:ascii="楷体" w:hAnsi="楷体" w:eastAsia="楷体"/>
          <w:b/>
          <w:color w:val="000000" w:themeColor="text1"/>
          <w:highlight w:val="none"/>
          <w14:textFill>
            <w14:solidFill>
              <w14:schemeClr w14:val="tx1"/>
            </w14:solidFill>
          </w14:textFill>
        </w:rPr>
        <w:t>（一）报名</w:t>
      </w:r>
    </w:p>
    <w:p>
      <w:pPr>
        <w:spacing w:line="56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自发布公告之日开始接受报名。本次</w:t>
      </w:r>
      <w:r>
        <w:rPr>
          <w:rFonts w:hint="eastAsia"/>
          <w:color w:val="000000" w:themeColor="text1"/>
          <w:highlight w:val="none"/>
          <w:lang w:eastAsia="zh-CN"/>
          <w14:textFill>
            <w14:solidFill>
              <w14:schemeClr w14:val="tx1"/>
            </w14:solidFill>
          </w14:textFill>
        </w:rPr>
        <w:t>专场招聘</w:t>
      </w:r>
      <w:r>
        <w:rPr>
          <w:rFonts w:hint="eastAsia"/>
          <w:color w:val="000000" w:themeColor="text1"/>
          <w:highlight w:val="none"/>
          <w14:textFill>
            <w14:solidFill>
              <w14:schemeClr w14:val="tx1"/>
            </w14:solidFill>
          </w14:textFill>
        </w:rPr>
        <w:t>采用网上报名的方式进行，不设现场报名。市本级</w:t>
      </w:r>
      <w:r>
        <w:rPr>
          <w:rFonts w:hint="eastAsia"/>
          <w:color w:val="000000" w:themeColor="text1"/>
          <w:highlight w:val="none"/>
          <w:lang w:eastAsia="zh-CN"/>
          <w14:textFill>
            <w14:solidFill>
              <w14:schemeClr w14:val="tx1"/>
            </w14:solidFill>
          </w14:textFill>
        </w:rPr>
        <w:t>学校</w:t>
      </w:r>
      <w:r>
        <w:rPr>
          <w:rFonts w:hint="eastAsia"/>
          <w:color w:val="000000" w:themeColor="text1"/>
          <w:highlight w:val="none"/>
          <w:lang w:val="en-US" w:eastAsia="zh-CN"/>
          <w14:textFill>
            <w14:solidFill>
              <w14:schemeClr w14:val="tx1"/>
            </w14:solidFill>
          </w14:textFill>
        </w:rPr>
        <w:t>岗位</w:t>
      </w:r>
      <w:r>
        <w:rPr>
          <w:rFonts w:hint="eastAsia"/>
          <w:color w:val="000000" w:themeColor="text1"/>
          <w:highlight w:val="none"/>
          <w:lang w:eastAsia="zh-CN"/>
          <w14:textFill>
            <w14:solidFill>
              <w14:schemeClr w14:val="tx1"/>
            </w14:solidFill>
          </w14:textFill>
        </w:rPr>
        <w:t>报</w:t>
      </w:r>
      <w:r>
        <w:rPr>
          <w:rFonts w:hint="eastAsia"/>
          <w:color w:val="000000" w:themeColor="text1"/>
          <w:highlight w:val="none"/>
          <w14:textFill>
            <w14:solidFill>
              <w14:schemeClr w14:val="tx1"/>
            </w14:solidFill>
          </w14:textFill>
        </w:rPr>
        <w:t>名截止时间为3月</w:t>
      </w: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日，个别招聘岗位报名人数不足需延长报名的，将另行发布公告。</w:t>
      </w:r>
    </w:p>
    <w:p>
      <w:pPr>
        <w:spacing w:line="56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报考人员应将以下材料原件的扫描件压缩为一个文件（以“</w:t>
      </w:r>
      <w:r>
        <w:rPr>
          <w:rFonts w:hint="eastAsia"/>
          <w:color w:val="000000" w:themeColor="text1"/>
          <w:highlight w:val="none"/>
          <w:lang w:val="en-US" w:eastAsia="zh-CN"/>
          <w14:textFill>
            <w14:solidFill>
              <w14:schemeClr w14:val="tx1"/>
            </w14:solidFill>
          </w14:textFill>
        </w:rPr>
        <w:t>学历+</w:t>
      </w:r>
      <w:r>
        <w:rPr>
          <w:rFonts w:hint="eastAsia"/>
          <w:color w:val="000000" w:themeColor="text1"/>
          <w:highlight w:val="none"/>
          <w:lang w:eastAsia="zh-CN"/>
          <w14:textFill>
            <w14:solidFill>
              <w14:schemeClr w14:val="tx1"/>
            </w14:solidFill>
          </w14:textFill>
        </w:rPr>
        <w:t>报考人员毕业院校</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专业</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姓名</w:t>
      </w:r>
      <w:r>
        <w:rPr>
          <w:rFonts w:hint="eastAsia"/>
          <w:color w:val="000000" w:themeColor="text1"/>
          <w:highlight w:val="none"/>
          <w:lang w:val="en-US" w:eastAsia="zh-CN"/>
          <w14:textFill>
            <w14:solidFill>
              <w14:schemeClr w14:val="tx1"/>
            </w14:solidFill>
          </w14:textFill>
        </w:rPr>
        <w:t>+应聘</w:t>
      </w:r>
      <w:r>
        <w:rPr>
          <w:rFonts w:hint="eastAsia"/>
          <w:color w:val="000000" w:themeColor="text1"/>
          <w:highlight w:val="none"/>
          <w14:textFill>
            <w14:solidFill>
              <w14:schemeClr w14:val="tx1"/>
            </w14:solidFill>
          </w14:textFill>
        </w:rPr>
        <w:t>岗位名称”命名</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）发送至报考岗位所对应的电子邮箱。</w:t>
      </w:r>
    </w:p>
    <w:p>
      <w:pPr>
        <w:spacing w:line="56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202</w:t>
      </w:r>
      <w:r>
        <w:rPr>
          <w:rFonts w:hint="eastAsia"/>
          <w:color w:val="000000" w:themeColor="text1"/>
          <w:highlight w:val="none"/>
          <w14:textFill>
            <w14:solidFill>
              <w14:schemeClr w14:val="tx1"/>
            </w14:solidFill>
          </w14:textFill>
        </w:rPr>
        <w:t>2年</w:t>
      </w:r>
      <w:r>
        <w:rPr>
          <w:rFonts w:hint="eastAsia"/>
          <w:color w:val="000000" w:themeColor="text1"/>
          <w:highlight w:val="none"/>
          <w:lang w:eastAsia="zh-CN"/>
          <w14:textFill>
            <w14:solidFill>
              <w14:schemeClr w14:val="tx1"/>
            </w14:solidFill>
          </w14:textFill>
        </w:rPr>
        <w:t>衢州市教育局</w:t>
      </w:r>
      <w:r>
        <w:rPr>
          <w:rFonts w:hint="eastAsia"/>
          <w:color w:val="000000" w:themeColor="text1"/>
          <w:highlight w:val="none"/>
          <w14:textFill>
            <w14:solidFill>
              <w14:schemeClr w14:val="tx1"/>
            </w14:solidFill>
          </w14:textFill>
        </w:rPr>
        <w:t>“南孔</w:t>
      </w:r>
      <w:r>
        <w:rPr>
          <w:rFonts w:hint="eastAsia"/>
          <w:color w:val="000000" w:themeColor="text1"/>
          <w:highlight w:val="none"/>
          <w:lang w:eastAsia="zh-CN"/>
          <w14:textFill>
            <w14:solidFill>
              <w14:schemeClr w14:val="tx1"/>
            </w14:solidFill>
          </w14:textFill>
        </w:rPr>
        <w:t>学</w:t>
      </w:r>
      <w:r>
        <w:rPr>
          <w:rFonts w:hint="eastAsia"/>
          <w:color w:val="000000" w:themeColor="text1"/>
          <w:highlight w:val="none"/>
          <w14:textFill>
            <w14:solidFill>
              <w14:schemeClr w14:val="tx1"/>
            </w14:solidFill>
          </w14:textFill>
        </w:rPr>
        <w:t>地•教职等你”硕博专场</w:t>
      </w:r>
      <w:r>
        <w:rPr>
          <w:rFonts w:hint="eastAsia"/>
          <w:color w:val="000000" w:themeColor="text1"/>
          <w:highlight w:val="none"/>
          <w:lang w:eastAsia="zh-CN"/>
          <w14:textFill>
            <w14:solidFill>
              <w14:schemeClr w14:val="tx1"/>
            </w14:solidFill>
          </w14:textFill>
        </w:rPr>
        <w:t>（一）</w:t>
      </w:r>
      <w:r>
        <w:rPr>
          <w:rFonts w:hint="eastAsia"/>
          <w:color w:val="000000" w:themeColor="text1"/>
          <w:highlight w:val="none"/>
          <w14:textFill>
            <w14:solidFill>
              <w14:schemeClr w14:val="tx1"/>
            </w14:solidFill>
          </w14:textFill>
        </w:rPr>
        <w:t>报名表》（详见附件</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p>
    <w:p>
      <w:pPr>
        <w:spacing w:line="56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2.身份证；学历学位证书（2022年应届普通高校毕业生凭学校核发的就业推荐表和就业协议书，国（境）外高校的毕业生提供</w:t>
      </w:r>
      <w:r>
        <w:rPr>
          <w:color w:val="000000" w:themeColor="text1"/>
          <w:highlight w:val="none"/>
          <w14:textFill>
            <w14:solidFill>
              <w14:schemeClr w14:val="tx1"/>
            </w14:solidFill>
          </w14:textFill>
        </w:rPr>
        <w:t>教育部留学服务中心国</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境</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外学历学位认证</w:t>
      </w:r>
      <w:r>
        <w:rPr>
          <w:rFonts w:hint="eastAsia"/>
          <w:color w:val="000000" w:themeColor="text1"/>
          <w:highlight w:val="none"/>
          <w14:textFill>
            <w14:solidFill>
              <w14:schemeClr w14:val="tx1"/>
            </w14:solidFill>
          </w14:textFill>
        </w:rPr>
        <w:t>书</w:t>
      </w:r>
      <w:r>
        <w:rPr>
          <w:rFonts w:hint="eastAsia"/>
          <w:color w:val="000000" w:themeColor="text1"/>
          <w:highlight w:val="none"/>
          <w:lang w:eastAsia="zh-CN"/>
          <w14:textFill>
            <w14:solidFill>
              <w14:schemeClr w14:val="tx1"/>
            </w14:solidFill>
          </w14:textFill>
        </w:rPr>
        <w:t>或录取通知书等相关证明材料</w:t>
      </w:r>
      <w:r>
        <w:rPr>
          <w:rFonts w:hint="eastAsia"/>
          <w:color w:val="000000" w:themeColor="text1"/>
          <w:highlight w:val="none"/>
          <w14:textFill>
            <w14:solidFill>
              <w14:schemeClr w14:val="tx1"/>
            </w14:solidFill>
          </w14:textFill>
        </w:rPr>
        <w:t>），要求同时提供本科、研究生学历的《教育部学籍在线验证报告》或《教育部学历证书电子注册备案表》；</w:t>
      </w:r>
    </w:p>
    <w:p>
      <w:pPr>
        <w:spacing w:line="56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3.能反映个人学术科研水平、工作业绩、学业成绩等的相关材料；</w:t>
      </w:r>
    </w:p>
    <w:p>
      <w:pPr>
        <w:widowControl/>
        <w:snapToGrid w:val="0"/>
        <w:spacing w:line="560" w:lineRule="exact"/>
        <w:ind w:firstLine="600"/>
        <w:jc w:val="left"/>
        <w:rPr>
          <w:rFonts w:hint="eastAsia"/>
          <w:strike w:val="0"/>
          <w:color w:val="000000" w:themeColor="text1"/>
          <w:highlight w:val="none"/>
          <w:lang w:eastAsia="zh-CN"/>
          <w14:textFill>
            <w14:solidFill>
              <w14:schemeClr w14:val="tx1"/>
            </w14:solidFill>
          </w14:textFill>
        </w:rPr>
      </w:pPr>
      <w:r>
        <w:rPr>
          <w:rFonts w:hint="eastAsia"/>
          <w:strike w:val="0"/>
          <w:color w:val="000000" w:themeColor="text1"/>
          <w:highlight w:val="none"/>
          <w14:textFill>
            <w14:solidFill>
              <w14:schemeClr w14:val="tx1"/>
            </w14:solidFill>
          </w14:textFill>
        </w:rPr>
        <w:t>4.岗位所需的其</w:t>
      </w:r>
      <w:r>
        <w:rPr>
          <w:rFonts w:hint="eastAsia"/>
          <w:color w:val="000000" w:themeColor="text1"/>
          <w:highlight w:val="none"/>
          <w14:textFill>
            <w14:solidFill>
              <w14:schemeClr w14:val="tx1"/>
            </w14:solidFill>
          </w14:textFill>
        </w:rPr>
        <w:t>他</w:t>
      </w:r>
      <w:r>
        <w:rPr>
          <w:rFonts w:hint="eastAsia"/>
          <w:color w:val="000000" w:themeColor="text1"/>
          <w:highlight w:val="none"/>
          <w:lang w:eastAsia="zh-CN"/>
          <w14:textFill>
            <w14:solidFill>
              <w14:schemeClr w14:val="tx1"/>
            </w14:solidFill>
          </w14:textFill>
        </w:rPr>
        <w:t>材料：如，</w:t>
      </w:r>
      <w:r>
        <w:rPr>
          <w:rFonts w:hint="eastAsia" w:ascii="仿宋_GB2312" w:hAnsi="宋体" w:eastAsia="仿宋_GB2312" w:cs="仿宋_GB2312"/>
          <w:color w:val="000000"/>
          <w:kern w:val="0"/>
          <w:sz w:val="32"/>
          <w:szCs w:val="32"/>
          <w:highlight w:val="none"/>
        </w:rPr>
        <w:t>教</w:t>
      </w:r>
      <w:r>
        <w:rPr>
          <w:rFonts w:hint="eastAsia"/>
          <w:strike w:val="0"/>
          <w:color w:val="000000" w:themeColor="text1"/>
          <w:highlight w:val="none"/>
          <w14:textFill>
            <w14:solidFill>
              <w14:schemeClr w14:val="tx1"/>
            </w14:solidFill>
          </w14:textFill>
        </w:rPr>
        <w:t>师资格证书或教师资格考试合格证书</w:t>
      </w:r>
      <w:r>
        <w:rPr>
          <w:rFonts w:hint="eastAsia"/>
          <w:strike w:val="0"/>
          <w:color w:val="000000" w:themeColor="text1"/>
          <w:highlight w:val="none"/>
          <w:lang w:eastAsia="zh-CN"/>
          <w14:textFill>
            <w14:solidFill>
              <w14:schemeClr w14:val="tx1"/>
            </w14:solidFill>
          </w14:textFill>
        </w:rPr>
        <w:t>等。（</w:t>
      </w:r>
      <w:r>
        <w:rPr>
          <w:rFonts w:hint="eastAsia"/>
          <w:strike w:val="0"/>
          <w:color w:val="000000" w:themeColor="text1"/>
          <w:highlight w:val="none"/>
          <w:lang w:val="en-US" w:eastAsia="zh-CN"/>
          <w14:textFill>
            <w14:solidFill>
              <w14:schemeClr w14:val="tx1"/>
            </w14:solidFill>
          </w14:textFill>
        </w:rPr>
        <w:t>有则提供</w:t>
      </w:r>
      <w:r>
        <w:rPr>
          <w:rFonts w:hint="eastAsia"/>
          <w:strike w:val="0"/>
          <w:color w:val="000000" w:themeColor="text1"/>
          <w:highlight w:val="none"/>
          <w:lang w:eastAsia="zh-CN"/>
          <w14:textFill>
            <w14:solidFill>
              <w14:schemeClr w14:val="tx1"/>
            </w14:solidFill>
          </w14:textFill>
        </w:rPr>
        <w:t>）</w:t>
      </w:r>
    </w:p>
    <w:p>
      <w:pPr>
        <w:spacing w:line="600" w:lineRule="exact"/>
        <w:ind w:firstLine="640" w:firstLineChars="200"/>
        <w:rPr>
          <w:rFonts w:hint="default"/>
          <w:color w:val="auto"/>
          <w:highlight w:val="none"/>
        </w:rPr>
      </w:pPr>
      <w:r>
        <w:rPr>
          <w:rFonts w:hint="eastAsia" w:eastAsia="仿宋_GB2312"/>
          <w:color w:val="auto"/>
          <w:sz w:val="32"/>
          <w:szCs w:val="32"/>
          <w:highlight w:val="none"/>
          <w:lang w:val="en-US" w:eastAsia="zh-CN"/>
        </w:rPr>
        <w:t xml:space="preserve">5.委培生须征得委托培养单位同意，并提供委托培养单位出具的同意报考证明方可报考，无法提供证明的一律不得报考，对隐瞒身份的一经查实一律取消录用资格。 </w:t>
      </w:r>
    </w:p>
    <w:p>
      <w:pPr>
        <w:spacing w:line="560" w:lineRule="exact"/>
        <w:ind w:firstLine="643" w:firstLineChars="200"/>
        <w:jc w:val="left"/>
        <w:rPr>
          <w:rFonts w:hint="eastAsia" w:ascii="楷体" w:hAnsi="楷体" w:eastAsia="楷体"/>
          <w:b/>
          <w:color w:val="000000" w:themeColor="text1"/>
          <w:highlight w:val="none"/>
          <w14:textFill>
            <w14:solidFill>
              <w14:schemeClr w14:val="tx1"/>
            </w14:solidFill>
          </w14:textFill>
        </w:rPr>
      </w:pPr>
      <w:r>
        <w:rPr>
          <w:rFonts w:hint="eastAsia" w:ascii="楷体" w:hAnsi="楷体" w:eastAsia="楷体"/>
          <w:b/>
          <w:color w:val="000000" w:themeColor="text1"/>
          <w:highlight w:val="none"/>
          <w:lang w:eastAsia="zh-CN"/>
          <w14:textFill>
            <w14:solidFill>
              <w14:schemeClr w14:val="tx1"/>
            </w14:solidFill>
          </w14:textFill>
        </w:rPr>
        <w:t>（二）</w:t>
      </w:r>
      <w:r>
        <w:rPr>
          <w:rFonts w:hint="eastAsia" w:ascii="楷体" w:hAnsi="楷体" w:eastAsia="楷体"/>
          <w:b/>
          <w:color w:val="000000" w:themeColor="text1"/>
          <w:highlight w:val="none"/>
          <w14:textFill>
            <w14:solidFill>
              <w14:schemeClr w14:val="tx1"/>
            </w14:solidFill>
          </w14:textFill>
        </w:rPr>
        <w:t>资格审查</w:t>
      </w:r>
    </w:p>
    <w:p>
      <w:pPr>
        <w:widowControl/>
        <w:snapToGrid w:val="0"/>
        <w:spacing w:line="560" w:lineRule="exact"/>
        <w:ind w:firstLine="600"/>
        <w:jc w:val="left"/>
        <w:rPr>
          <w:rFonts w:hint="default"/>
          <w:highlight w:val="yellow"/>
        </w:rPr>
      </w:pPr>
      <w:r>
        <w:rPr>
          <w:rFonts w:hint="eastAsia" w:ascii="仿宋_GB2312" w:hAnsi="宋体" w:eastAsia="仿宋_GB2312" w:cs="仿宋_GB2312"/>
          <w:color w:val="000000"/>
          <w:kern w:val="0"/>
          <w:sz w:val="32"/>
          <w:szCs w:val="32"/>
          <w:highlight w:val="none"/>
        </w:rPr>
        <w:t>各用人单位负责审核报名材料和报名资格。</w:t>
      </w:r>
      <w:r>
        <w:rPr>
          <w:rFonts w:hint="eastAsia" w:ascii="仿宋_GB2312" w:hAnsi="仿宋" w:eastAsia="仿宋_GB2312" w:cs="仿宋_GB2312"/>
          <w:b/>
          <w:bCs/>
          <w:color w:val="000000"/>
          <w:kern w:val="0"/>
          <w:sz w:val="32"/>
          <w:szCs w:val="32"/>
          <w:highlight w:val="none"/>
        </w:rPr>
        <w:t>报考者提供的资料必须真实可靠，如有弄虚作假、材料不实，一律取消聘用资格。</w:t>
      </w:r>
      <w:r>
        <w:rPr>
          <w:rFonts w:hint="eastAsia" w:ascii="仿宋_GB2312" w:hAnsi="仿宋" w:cs="仿宋_GB2312"/>
          <w:color w:val="000000"/>
          <w:kern w:val="0"/>
          <w:sz w:val="32"/>
          <w:szCs w:val="32"/>
          <w:highlight w:val="none"/>
          <w:lang w:eastAsia="zh-CN"/>
        </w:rPr>
        <w:t>主管部门</w:t>
      </w:r>
      <w:r>
        <w:rPr>
          <w:rFonts w:hint="eastAsia" w:ascii="仿宋_GB2312" w:hAnsi="宋体" w:eastAsia="仿宋_GB2312" w:cs="仿宋_GB2312"/>
          <w:color w:val="000000"/>
          <w:kern w:val="0"/>
          <w:sz w:val="32"/>
          <w:szCs w:val="32"/>
          <w:highlight w:val="none"/>
        </w:rPr>
        <w:t>在考试前对初审合格人选进行资格复审。</w:t>
      </w:r>
    </w:p>
    <w:p>
      <w:pPr>
        <w:spacing w:line="560" w:lineRule="exact"/>
        <w:ind w:firstLine="643" w:firstLineChars="200"/>
        <w:jc w:val="left"/>
        <w:rPr>
          <w:rFonts w:ascii="楷体" w:hAnsi="楷体" w:eastAsia="楷体"/>
          <w:b/>
          <w:color w:val="000000" w:themeColor="text1"/>
          <w:highlight w:val="none"/>
          <w14:textFill>
            <w14:solidFill>
              <w14:schemeClr w14:val="tx1"/>
            </w14:solidFill>
          </w14:textFill>
        </w:rPr>
      </w:pPr>
      <w:r>
        <w:rPr>
          <w:rFonts w:hint="eastAsia" w:ascii="楷体" w:hAnsi="楷体" w:eastAsia="楷体"/>
          <w:b/>
          <w:color w:val="000000" w:themeColor="text1"/>
          <w:highlight w:val="none"/>
          <w14:textFill>
            <w14:solidFill>
              <w14:schemeClr w14:val="tx1"/>
            </w14:solidFill>
          </w14:textFill>
        </w:rPr>
        <w:t>（</w:t>
      </w:r>
      <w:r>
        <w:rPr>
          <w:rFonts w:hint="eastAsia" w:ascii="楷体" w:hAnsi="楷体" w:eastAsia="楷体"/>
          <w:b/>
          <w:color w:val="000000" w:themeColor="text1"/>
          <w:highlight w:val="none"/>
          <w:lang w:eastAsia="zh-CN"/>
          <w14:textFill>
            <w14:solidFill>
              <w14:schemeClr w14:val="tx1"/>
            </w14:solidFill>
          </w14:textFill>
        </w:rPr>
        <w:t>三</w:t>
      </w:r>
      <w:r>
        <w:rPr>
          <w:rFonts w:hint="eastAsia" w:ascii="楷体" w:hAnsi="楷体" w:eastAsia="楷体"/>
          <w:b/>
          <w:color w:val="000000" w:themeColor="text1"/>
          <w:highlight w:val="none"/>
          <w14:textFill>
            <w14:solidFill>
              <w14:schemeClr w14:val="tx1"/>
            </w14:solidFill>
          </w14:textFill>
        </w:rPr>
        <w:t>）资格比选</w:t>
      </w:r>
    </w:p>
    <w:p>
      <w:pPr>
        <w:spacing w:line="580" w:lineRule="exact"/>
        <w:ind w:firstLine="640" w:firstLineChars="200"/>
        <w:jc w:val="left"/>
        <w:rPr>
          <w:b/>
          <w:bCs/>
          <w:color w:val="000000" w:themeColor="text1"/>
          <w:highlight w:val="none"/>
          <w14:textFill>
            <w14:solidFill>
              <w14:schemeClr w14:val="tx1"/>
            </w14:solidFill>
          </w14:textFill>
        </w:rPr>
      </w:pPr>
      <w:r>
        <w:rPr>
          <w:rFonts w:hint="eastAsia" w:ascii="仿宋_GB2312" w:hAnsi="Calibri" w:eastAsia="仿宋_GB2312" w:cs="Times New Roman"/>
          <w:color w:val="auto"/>
          <w:sz w:val="32"/>
          <w:szCs w:val="32"/>
          <w:highlight w:val="none"/>
          <w:u w:val="none"/>
        </w:rPr>
        <w:t>资格比选由</w:t>
      </w:r>
      <w:r>
        <w:rPr>
          <w:rFonts w:hint="eastAsia" w:ascii="仿宋_GB2312" w:hAnsi="Calibri" w:cs="Times New Roman"/>
          <w:color w:val="auto"/>
          <w:sz w:val="32"/>
          <w:szCs w:val="32"/>
          <w:highlight w:val="none"/>
          <w:u w:val="none"/>
          <w:lang w:val="en-US" w:eastAsia="zh-CN"/>
        </w:rPr>
        <w:t>市教育局会同用人单位</w:t>
      </w:r>
      <w:r>
        <w:rPr>
          <w:rFonts w:hint="eastAsia" w:ascii="仿宋_GB2312" w:hAnsi="Calibri" w:eastAsia="仿宋_GB2312" w:cs="Times New Roman"/>
          <w:color w:val="auto"/>
          <w:sz w:val="32"/>
          <w:szCs w:val="32"/>
          <w:highlight w:val="none"/>
          <w:u w:val="none"/>
        </w:rPr>
        <w:t>，</w:t>
      </w:r>
      <w:r>
        <w:rPr>
          <w:rFonts w:hint="eastAsia"/>
          <w:color w:val="auto"/>
          <w:highlight w:val="none"/>
        </w:rPr>
        <w:t>根据报名材料，结</w:t>
      </w:r>
      <w:r>
        <w:rPr>
          <w:rFonts w:hint="eastAsia"/>
          <w:color w:val="000000" w:themeColor="text1"/>
          <w:highlight w:val="none"/>
          <w14:textFill>
            <w14:solidFill>
              <w14:schemeClr w14:val="tx1"/>
            </w14:solidFill>
          </w14:textFill>
        </w:rPr>
        <w:t>合岗位需求，对报名者学历层次、毕业院校、专业对口精确度、实习或实践经验、学术科研水平、学业成绩、资格条件、获得奖项或荣誉、岗位适应性等进行资格比选，确定入围面试面谈对象。</w:t>
      </w:r>
      <w:r>
        <w:rPr>
          <w:rFonts w:hint="eastAsia"/>
          <w:b/>
          <w:bCs/>
          <w:color w:val="000000" w:themeColor="text1"/>
          <w:highlight w:val="none"/>
          <w14:textFill>
            <w14:solidFill>
              <w14:schemeClr w14:val="tx1"/>
            </w14:solidFill>
          </w14:textFill>
        </w:rPr>
        <w:t>若符合条件人数较多或资格比选有困难的岗位，</w:t>
      </w:r>
      <w:r>
        <w:rPr>
          <w:rFonts w:hint="eastAsia"/>
          <w:b/>
          <w:bCs/>
          <w:color w:val="auto"/>
          <w:highlight w:val="none"/>
          <w:lang w:val="en-US" w:eastAsia="zh-CN"/>
        </w:rPr>
        <w:t>可</w:t>
      </w:r>
      <w:r>
        <w:rPr>
          <w:rFonts w:hint="eastAsia"/>
          <w:b/>
          <w:bCs/>
          <w:color w:val="auto"/>
          <w:highlight w:val="none"/>
        </w:rPr>
        <w:t>组</w:t>
      </w:r>
      <w:r>
        <w:rPr>
          <w:rFonts w:hint="eastAsia"/>
          <w:b/>
          <w:bCs/>
          <w:color w:val="000000" w:themeColor="text1"/>
          <w:highlight w:val="none"/>
          <w14:textFill>
            <w14:solidFill>
              <w14:schemeClr w14:val="tx1"/>
            </w14:solidFill>
          </w14:textFill>
        </w:rPr>
        <w:t>织开展笔试，并按笔试成绩从高到低确定入围面试面谈对象。</w:t>
      </w:r>
    </w:p>
    <w:p>
      <w:pPr>
        <w:spacing w:line="580" w:lineRule="exact"/>
        <w:ind w:firstLine="643" w:firstLineChars="200"/>
        <w:jc w:val="left"/>
        <w:rPr>
          <w:rFonts w:ascii="楷体" w:hAnsi="楷体" w:eastAsia="楷体"/>
          <w:b/>
          <w:color w:val="000000" w:themeColor="text1"/>
          <w:highlight w:val="none"/>
          <w14:textFill>
            <w14:solidFill>
              <w14:schemeClr w14:val="tx1"/>
            </w14:solidFill>
          </w14:textFill>
        </w:rPr>
      </w:pPr>
      <w:r>
        <w:rPr>
          <w:rFonts w:hint="eastAsia" w:ascii="楷体" w:hAnsi="楷体" w:eastAsia="楷体"/>
          <w:b/>
          <w:color w:val="000000" w:themeColor="text1"/>
          <w:highlight w:val="none"/>
          <w14:textFill>
            <w14:solidFill>
              <w14:schemeClr w14:val="tx1"/>
            </w14:solidFill>
          </w14:textFill>
        </w:rPr>
        <w:t>（</w:t>
      </w:r>
      <w:r>
        <w:rPr>
          <w:rFonts w:hint="eastAsia" w:ascii="楷体" w:hAnsi="楷体" w:eastAsia="楷体"/>
          <w:b/>
          <w:color w:val="000000" w:themeColor="text1"/>
          <w:highlight w:val="none"/>
          <w:lang w:eastAsia="zh-CN"/>
          <w14:textFill>
            <w14:solidFill>
              <w14:schemeClr w14:val="tx1"/>
            </w14:solidFill>
          </w14:textFill>
        </w:rPr>
        <w:t>四</w:t>
      </w:r>
      <w:r>
        <w:rPr>
          <w:rFonts w:hint="eastAsia" w:ascii="楷体" w:hAnsi="楷体" w:eastAsia="楷体"/>
          <w:b/>
          <w:color w:val="000000" w:themeColor="text1"/>
          <w:highlight w:val="none"/>
          <w14:textFill>
            <w14:solidFill>
              <w14:schemeClr w14:val="tx1"/>
            </w14:solidFill>
          </w14:textFill>
        </w:rPr>
        <w:t>）面试面谈</w:t>
      </w:r>
    </w:p>
    <w:p>
      <w:pPr>
        <w:widowControl/>
        <w:snapToGrid w:val="0"/>
        <w:spacing w:line="560" w:lineRule="exact"/>
        <w:ind w:firstLine="6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具体时间、地点另行通知。</w:t>
      </w:r>
    </w:p>
    <w:p>
      <w:pPr>
        <w:spacing w:line="580" w:lineRule="exact"/>
        <w:ind w:firstLine="640" w:firstLineChars="200"/>
        <w:jc w:val="left"/>
        <w:rPr>
          <w:rFonts w:ascii="仿宋_GB2312" w:hAnsi="仿宋" w:eastAsia="仿宋_GB2312" w:cs="仿宋_GB2312"/>
          <w:color w:val="auto"/>
          <w:kern w:val="0"/>
          <w:sz w:val="32"/>
          <w:szCs w:val="32"/>
          <w:highlight w:val="none"/>
          <w:u w:val="none"/>
        </w:rPr>
      </w:pPr>
      <w:r>
        <w:rPr>
          <w:rFonts w:hint="eastAsia" w:eastAsia="仿宋_GB2312"/>
          <w:sz w:val="32"/>
          <w:szCs w:val="32"/>
        </w:rPr>
        <w:t>面试</w:t>
      </w:r>
      <w:r>
        <w:rPr>
          <w:rFonts w:hint="eastAsia"/>
          <w:sz w:val="32"/>
          <w:szCs w:val="32"/>
          <w:lang w:eastAsia="zh-CN"/>
        </w:rPr>
        <w:t>面谈以模拟教学、</w:t>
      </w:r>
      <w:r>
        <w:rPr>
          <w:rFonts w:hint="eastAsia" w:eastAsia="仿宋_GB2312"/>
          <w:sz w:val="32"/>
          <w:szCs w:val="32"/>
        </w:rPr>
        <w:t>半</w:t>
      </w:r>
      <w:r>
        <w:rPr>
          <w:rFonts w:eastAsia="仿宋_GB2312"/>
          <w:sz w:val="32"/>
          <w:szCs w:val="32"/>
        </w:rPr>
        <w:t>结构化面</w:t>
      </w:r>
      <w:r>
        <w:rPr>
          <w:rFonts w:eastAsia="仿宋_GB2312"/>
          <w:color w:val="auto"/>
          <w:sz w:val="32"/>
          <w:szCs w:val="32"/>
        </w:rPr>
        <w:t>试</w:t>
      </w:r>
      <w:r>
        <w:rPr>
          <w:rFonts w:hint="eastAsia"/>
          <w:color w:val="auto"/>
          <w:sz w:val="32"/>
          <w:szCs w:val="32"/>
          <w:lang w:val="en-US" w:eastAsia="zh-CN"/>
        </w:rPr>
        <w:t>等</w:t>
      </w:r>
      <w:r>
        <w:rPr>
          <w:rFonts w:hint="eastAsia"/>
          <w:color w:val="auto"/>
          <w:sz w:val="32"/>
          <w:szCs w:val="32"/>
          <w:lang w:eastAsia="zh-CN"/>
        </w:rPr>
        <w:t>方式</w:t>
      </w:r>
      <w:r>
        <w:rPr>
          <w:rFonts w:hint="eastAsia" w:eastAsia="仿宋_GB2312"/>
          <w:sz w:val="32"/>
          <w:szCs w:val="32"/>
        </w:rPr>
        <w:t>重点考察报名者综合素质、专业素养、适岗能力、素质潜能、职业道德等方面的能力及表现。</w:t>
      </w:r>
      <w:r>
        <w:rPr>
          <w:rFonts w:hint="eastAsia"/>
          <w:color w:val="000000" w:themeColor="text1"/>
          <w:highlight w:val="none"/>
          <w14:textFill>
            <w14:solidFill>
              <w14:schemeClr w14:val="tx1"/>
            </w14:solidFill>
          </w14:textFill>
        </w:rPr>
        <w:t>面试满分为100分，合格分为70分，低于70分的不作为入围对象。</w:t>
      </w:r>
    </w:p>
    <w:p>
      <w:pPr>
        <w:widowControl/>
        <w:snapToGrid w:val="0"/>
        <w:spacing w:line="560" w:lineRule="exact"/>
        <w:ind w:firstLine="600"/>
        <w:jc w:val="left"/>
        <w:rPr>
          <w:rFonts w:ascii="仿宋_GB2312" w:hAnsi="仿宋" w:eastAsia="仿宋_GB2312" w:cs="仿宋_GB2312"/>
          <w:color w:val="auto"/>
          <w:kern w:val="0"/>
          <w:sz w:val="32"/>
          <w:szCs w:val="32"/>
          <w:highlight w:val="none"/>
          <w:u w:val="none"/>
        </w:rPr>
      </w:pPr>
      <w:r>
        <w:rPr>
          <w:rFonts w:hint="eastAsia" w:ascii="仿宋_GB2312" w:hAnsi="仿宋" w:eastAsia="仿宋_GB2312" w:cs="仿宋_GB2312"/>
          <w:color w:val="auto"/>
          <w:kern w:val="0"/>
          <w:sz w:val="32"/>
          <w:szCs w:val="32"/>
          <w:highlight w:val="none"/>
          <w:u w:val="none"/>
        </w:rPr>
        <w:t>不按规定时间、地点参加</w:t>
      </w:r>
      <w:r>
        <w:rPr>
          <w:rFonts w:hint="eastAsia" w:ascii="仿宋_GB2312" w:hAnsi="Calibri" w:eastAsia="仿宋_GB2312" w:cs="Times New Roman"/>
          <w:color w:val="auto"/>
          <w:sz w:val="32"/>
          <w:szCs w:val="32"/>
          <w:highlight w:val="none"/>
          <w:u w:val="none"/>
        </w:rPr>
        <w:t>面试面谈</w:t>
      </w:r>
      <w:r>
        <w:rPr>
          <w:rFonts w:hint="eastAsia" w:ascii="仿宋_GB2312" w:hAnsi="仿宋" w:eastAsia="仿宋_GB2312" w:cs="仿宋_GB2312"/>
          <w:color w:val="auto"/>
          <w:kern w:val="0"/>
          <w:sz w:val="32"/>
          <w:szCs w:val="32"/>
          <w:highlight w:val="none"/>
          <w:u w:val="none"/>
        </w:rPr>
        <w:t>的，视为放弃资格。</w:t>
      </w:r>
    </w:p>
    <w:p>
      <w:pPr>
        <w:spacing w:line="580" w:lineRule="exact"/>
        <w:ind w:firstLine="643" w:firstLineChars="200"/>
        <w:jc w:val="left"/>
        <w:rPr>
          <w:rFonts w:ascii="楷体" w:hAnsi="楷体" w:eastAsia="楷体"/>
          <w:b/>
          <w:color w:val="000000" w:themeColor="text1"/>
          <w:highlight w:val="none"/>
          <w14:textFill>
            <w14:solidFill>
              <w14:schemeClr w14:val="tx1"/>
            </w14:solidFill>
          </w14:textFill>
        </w:rPr>
      </w:pPr>
      <w:r>
        <w:rPr>
          <w:rFonts w:hint="eastAsia" w:ascii="楷体" w:hAnsi="楷体" w:eastAsia="楷体"/>
          <w:b/>
          <w:color w:val="000000" w:themeColor="text1"/>
          <w:highlight w:val="none"/>
          <w14:textFill>
            <w14:solidFill>
              <w14:schemeClr w14:val="tx1"/>
            </w14:solidFill>
          </w14:textFill>
        </w:rPr>
        <w:t>（</w:t>
      </w:r>
      <w:r>
        <w:rPr>
          <w:rFonts w:hint="eastAsia" w:ascii="楷体" w:hAnsi="楷体" w:eastAsia="楷体"/>
          <w:b/>
          <w:color w:val="000000" w:themeColor="text1"/>
          <w:highlight w:val="none"/>
          <w:lang w:eastAsia="zh-CN"/>
          <w14:textFill>
            <w14:solidFill>
              <w14:schemeClr w14:val="tx1"/>
            </w14:solidFill>
          </w14:textFill>
        </w:rPr>
        <w:t>五</w:t>
      </w:r>
      <w:r>
        <w:rPr>
          <w:rFonts w:hint="eastAsia" w:ascii="楷体" w:hAnsi="楷体" w:eastAsia="楷体"/>
          <w:b/>
          <w:color w:val="000000" w:themeColor="text1"/>
          <w:highlight w:val="none"/>
          <w14:textFill>
            <w14:solidFill>
              <w14:schemeClr w14:val="tx1"/>
            </w14:solidFill>
          </w14:textFill>
        </w:rPr>
        <w:t>）考核体检</w:t>
      </w:r>
    </w:p>
    <w:p>
      <w:pPr>
        <w:spacing w:line="58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u w:val="none"/>
          <w14:textFill>
            <w14:solidFill>
              <w14:schemeClr w14:val="tx1"/>
            </w14:solidFill>
          </w14:textFill>
        </w:rPr>
        <w:t>面试面谈结束后，从高分到低分按引进计划1:</w:t>
      </w:r>
      <w:r>
        <w:rPr>
          <w:color w:val="000000" w:themeColor="text1"/>
          <w:highlight w:val="none"/>
          <w:u w:val="none"/>
          <w:lang w:val="en"/>
          <w14:textFill>
            <w14:solidFill>
              <w14:schemeClr w14:val="tx1"/>
            </w14:solidFill>
          </w14:textFill>
        </w:rPr>
        <w:t>1</w:t>
      </w:r>
      <w:r>
        <w:rPr>
          <w:rFonts w:hint="eastAsia"/>
          <w:color w:val="000000" w:themeColor="text1"/>
          <w:highlight w:val="none"/>
          <w:u w:val="none"/>
          <w14:textFill>
            <w14:solidFill>
              <w14:schemeClr w14:val="tx1"/>
            </w14:solidFill>
          </w14:textFill>
        </w:rPr>
        <w:t>确定考核对象。</w:t>
      </w:r>
      <w:r>
        <w:rPr>
          <w:rFonts w:hint="eastAsia"/>
          <w:highlight w:val="none"/>
        </w:rPr>
        <w:t>考核标准参照《公务员录用考察办法（试行）》（中组发〔2021〕11号）</w:t>
      </w:r>
      <w:r>
        <w:rPr>
          <w:rFonts w:hint="eastAsia"/>
          <w:color w:val="000000" w:themeColor="text1"/>
          <w:highlight w:val="none"/>
          <w14:textFill>
            <w14:solidFill>
              <w14:schemeClr w14:val="tx1"/>
            </w14:solidFill>
          </w14:textFill>
        </w:rPr>
        <w:t>及衢委办〔2007〕90号文件要求，结合事业单位招聘的基本条件和用人单位招聘岗位要求的具体条件和标准执行。</w:t>
      </w:r>
    </w:p>
    <w:p>
      <w:pPr>
        <w:spacing w:line="580" w:lineRule="exact"/>
        <w:ind w:firstLine="640" w:firstLineChars="200"/>
        <w:jc w:val="left"/>
        <w:rPr>
          <w:color w:val="000000"/>
          <w:szCs w:val="32"/>
          <w:highlight w:val="none"/>
        </w:rPr>
      </w:pPr>
      <w:r>
        <w:rPr>
          <w:rFonts w:hint="eastAsia"/>
          <w:color w:val="000000" w:themeColor="text1"/>
          <w:highlight w:val="none"/>
          <w14:textFill>
            <w14:solidFill>
              <w14:schemeClr w14:val="tx1"/>
            </w14:solidFill>
          </w14:textFill>
        </w:rPr>
        <w:t>考核合格人员入围体检。体检标准参照《关于修订〈公务员录用体检通用标准（试行）〉及〈公务员录用体检操作手册（试行）〉有关内容的通知》（人社部发〔2016〕140号）、《关于印发&lt;公务员录用体检特殊标准（试行）&gt;的通知》（人社部发〔2010〕82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《关于进一步做好公务员考试录用体检工作的通知》（人社部发〔2012〕65号）</w:t>
      </w:r>
      <w:r>
        <w:rPr>
          <w:rFonts w:hint="eastAsia"/>
          <w:color w:val="000000" w:themeColor="text1"/>
          <w:highlight w:val="none"/>
          <w:lang w:eastAsia="zh-CN"/>
          <w14:textFill>
            <w14:solidFill>
              <w14:schemeClr w14:val="tx1"/>
            </w14:solidFill>
          </w14:textFill>
        </w:rPr>
        <w:t>和《浙江省教师资格认定体检标准及操作规程》</w:t>
      </w:r>
      <w:r>
        <w:rPr>
          <w:rFonts w:hint="eastAsia"/>
          <w:color w:val="000000" w:themeColor="text1"/>
          <w:highlight w:val="none"/>
          <w14:textFill>
            <w14:solidFill>
              <w14:schemeClr w14:val="tx1"/>
            </w14:solidFill>
          </w14:textFill>
        </w:rPr>
        <w:t>等文件规定执行。报考人员不按规定的时间、地点参加体检的，视作放弃体检</w:t>
      </w:r>
      <w:r>
        <w:rPr>
          <w:rFonts w:hint="eastAsia"/>
          <w:color w:val="000000" w:themeColor="text1"/>
          <w:highlight w:val="none"/>
          <w:lang w:eastAsia="zh-CN"/>
          <w14:textFill>
            <w14:solidFill>
              <w14:schemeClr w14:val="tx1"/>
            </w14:solidFill>
          </w14:textFill>
        </w:rPr>
        <w:t>。</w:t>
      </w:r>
      <w:r>
        <w:rPr>
          <w:rFonts w:hint="eastAsia"/>
          <w:color w:val="000000"/>
          <w:szCs w:val="32"/>
          <w:highlight w:val="none"/>
        </w:rPr>
        <w:t>因考生放弃体检或体检不合格、放弃考核或考核结论为不宜聘用的，可在同岗位面试面谈成绩合格人选中按成绩由高到低等额依次递补。</w:t>
      </w:r>
    </w:p>
    <w:p>
      <w:pPr>
        <w:spacing w:line="580" w:lineRule="exact"/>
        <w:ind w:firstLine="643" w:firstLineChars="200"/>
        <w:jc w:val="left"/>
        <w:rPr>
          <w:rFonts w:hint="eastAsia" w:ascii="楷体" w:hAnsi="楷体" w:eastAsia="楷体"/>
          <w:b/>
          <w:color w:val="000000" w:themeColor="text1"/>
          <w:highlight w:val="none"/>
          <w14:textFill>
            <w14:solidFill>
              <w14:schemeClr w14:val="tx1"/>
            </w14:solidFill>
          </w14:textFill>
        </w:rPr>
      </w:pPr>
      <w:bookmarkStart w:id="0" w:name="_GoBack"/>
      <w:bookmarkEnd w:id="0"/>
      <w:r>
        <w:rPr>
          <w:rFonts w:hint="eastAsia" w:ascii="楷体" w:hAnsi="楷体" w:eastAsia="楷体"/>
          <w:b/>
          <w:color w:val="000000" w:themeColor="text1"/>
          <w:highlight w:val="none"/>
          <w14:textFill>
            <w14:solidFill>
              <w14:schemeClr w14:val="tx1"/>
            </w14:solidFill>
          </w14:textFill>
        </w:rPr>
        <w:t>（</w:t>
      </w:r>
      <w:r>
        <w:rPr>
          <w:rFonts w:hint="eastAsia" w:ascii="楷体" w:hAnsi="楷体" w:eastAsia="楷体"/>
          <w:b/>
          <w:color w:val="000000" w:themeColor="text1"/>
          <w:highlight w:val="none"/>
          <w:lang w:eastAsia="zh-CN"/>
          <w14:textFill>
            <w14:solidFill>
              <w14:schemeClr w14:val="tx1"/>
            </w14:solidFill>
          </w14:textFill>
        </w:rPr>
        <w:t>六</w:t>
      </w:r>
      <w:r>
        <w:rPr>
          <w:rFonts w:hint="eastAsia" w:ascii="楷体" w:hAnsi="楷体" w:eastAsia="楷体"/>
          <w:b/>
          <w:color w:val="000000" w:themeColor="text1"/>
          <w:highlight w:val="none"/>
          <w14:textFill>
            <w14:solidFill>
              <w14:schemeClr w14:val="tx1"/>
            </w14:solidFill>
          </w14:textFill>
        </w:rPr>
        <w:t>）公示聘用</w:t>
      </w:r>
    </w:p>
    <w:p>
      <w:pPr>
        <w:spacing w:line="580" w:lineRule="exact"/>
        <w:ind w:firstLine="64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经面试面谈、考核体检确定的拟聘人员名单在</w:t>
      </w:r>
      <w:r>
        <w:rPr>
          <w:rFonts w:hint="eastAsia"/>
          <w:color w:val="000000" w:themeColor="text1"/>
          <w:highlight w:val="none"/>
          <w:lang w:eastAsia="zh-CN"/>
          <w14:textFill>
            <w14:solidFill>
              <w14:schemeClr w14:val="tx1"/>
            </w14:solidFill>
          </w14:textFill>
        </w:rPr>
        <w:t>衢州市教育局</w:t>
      </w:r>
      <w:r>
        <w:rPr>
          <w:rFonts w:hint="eastAsia"/>
          <w:color w:val="000000" w:themeColor="text1"/>
          <w:highlight w:val="none"/>
          <w14:textFill>
            <w14:solidFill>
              <w14:schemeClr w14:val="tx1"/>
            </w14:solidFill>
          </w14:textFill>
        </w:rPr>
        <w:t>网站公示7个工作日。公示期满后，对拟聘人员没有异议或反映有问题经查实不影响聘用的，按规定办理聘用手续。对反映有影响聘用问题并查有实据的，不予聘用；对反映的问题一时难以查实的，将暂缓聘用，待查清后再决定是否聘用。拟聘人员没有正当理由或未经事业单位同意，不能在规定时限内报到并签订聘用合同的，招聘单位可以取消其聘用资格。应届毕业生须在2022年9月30日前取得学历学位证书，国（境）外高校的毕业生须2022年9月30日前取得相应的学历学位和教育部留学服务中心出具的国（境）外学历学位认证书, 否则由招聘单位取消其聘用资格。</w:t>
      </w:r>
    </w:p>
    <w:p>
      <w:pPr>
        <w:spacing w:line="580" w:lineRule="exact"/>
        <w:ind w:firstLine="643" w:firstLineChars="200"/>
        <w:jc w:val="left"/>
        <w:rPr>
          <w:rFonts w:hint="eastAsia" w:ascii="仿宋_GB2312" w:hAnsi="宋体" w:cs="仿宋_GB2312"/>
          <w:color w:val="auto"/>
          <w:kern w:val="0"/>
          <w:sz w:val="32"/>
          <w:szCs w:val="32"/>
          <w:highlight w:val="none"/>
          <w:lang w:eastAsia="zh-CN"/>
        </w:rPr>
      </w:pPr>
      <w:r>
        <w:rPr>
          <w:rFonts w:hint="eastAsia" w:ascii="仿宋_GB2312" w:hAnsi="宋体" w:eastAsia="仿宋_GB2312" w:cs="仿宋_GB2312"/>
          <w:b/>
          <w:bCs/>
          <w:color w:val="000000"/>
          <w:kern w:val="0"/>
          <w:sz w:val="32"/>
          <w:szCs w:val="32"/>
          <w:highlight w:val="none"/>
        </w:rPr>
        <w:t>聘用前</w:t>
      </w:r>
      <w:r>
        <w:rPr>
          <w:rFonts w:hint="eastAsia"/>
          <w:color w:val="000000"/>
          <w:szCs w:val="32"/>
          <w:highlight w:val="none"/>
        </w:rPr>
        <w:t>因考生放弃聘用或被取消聘用资格而导致招聘岗位缺额</w:t>
      </w:r>
      <w:r>
        <w:rPr>
          <w:rFonts w:hint="eastAsia"/>
          <w:color w:val="000000"/>
          <w:szCs w:val="32"/>
          <w:highlight w:val="none"/>
          <w:lang w:eastAsia="zh-CN"/>
        </w:rPr>
        <w:t>，</w:t>
      </w:r>
      <w:r>
        <w:rPr>
          <w:rFonts w:hint="eastAsia"/>
          <w:color w:val="000000"/>
          <w:szCs w:val="32"/>
          <w:highlight w:val="none"/>
        </w:rPr>
        <w:t>根据实际情况研究决定是否递补</w:t>
      </w:r>
      <w:r>
        <w:rPr>
          <w:rFonts w:hint="eastAsia"/>
          <w:color w:val="000000"/>
          <w:szCs w:val="32"/>
          <w:highlight w:val="none"/>
          <w:lang w:eastAsia="zh-CN"/>
        </w:rPr>
        <w:t>；</w:t>
      </w:r>
      <w:r>
        <w:rPr>
          <w:rFonts w:hint="eastAsia"/>
          <w:color w:val="000000"/>
          <w:szCs w:val="32"/>
          <w:highlight w:val="none"/>
        </w:rPr>
        <w:t>需要递补的，在同岗位面试面谈成绩合格人选中按面试面谈成绩由高分到低分进行等额递补。</w:t>
      </w:r>
      <w:r>
        <w:rPr>
          <w:rFonts w:hint="eastAsia" w:ascii="仿宋_GB2312" w:hAnsi="宋体" w:eastAsia="仿宋_GB2312" w:cs="仿宋_GB2312"/>
          <w:color w:val="000000"/>
          <w:kern w:val="0"/>
          <w:sz w:val="32"/>
          <w:szCs w:val="32"/>
          <w:highlight w:val="none"/>
        </w:rPr>
        <w:t>招聘岗位无合适人选，可以空缺。</w:t>
      </w:r>
      <w:r>
        <w:rPr>
          <w:rFonts w:hint="eastAsia" w:ascii="仿宋_GB2312" w:hAnsi="宋体" w:cs="仿宋_GB2312"/>
          <w:color w:val="000000"/>
          <w:kern w:val="0"/>
          <w:sz w:val="32"/>
          <w:szCs w:val="32"/>
          <w:highlight w:val="none"/>
          <w:lang w:eastAsia="zh-CN"/>
        </w:rPr>
        <w:t>经人社部门核准后，不再递补。</w:t>
      </w:r>
      <w:r>
        <w:rPr>
          <w:rFonts w:hint="eastAsia" w:ascii="仿宋_GB2312" w:hAnsi="宋体" w:cs="仿宋_GB2312"/>
          <w:b/>
          <w:bCs/>
          <w:color w:val="auto"/>
          <w:kern w:val="0"/>
          <w:sz w:val="32"/>
          <w:szCs w:val="32"/>
          <w:highlight w:val="none"/>
          <w:lang w:val="en-US" w:eastAsia="zh-CN"/>
        </w:rPr>
        <w:t>未要求教师资格证的</w:t>
      </w:r>
      <w:r>
        <w:rPr>
          <w:rFonts w:hint="eastAsia"/>
          <w:b/>
          <w:bCs/>
          <w:color w:val="auto"/>
          <w:highlight w:val="none"/>
          <w:lang w:val="en-US" w:eastAsia="zh-CN"/>
        </w:rPr>
        <w:t>教师岗位，</w:t>
      </w:r>
      <w:r>
        <w:rPr>
          <w:rFonts w:hint="default" w:ascii="仿宋_GB2312" w:hAnsi="宋体" w:cs="仿宋_GB2312"/>
          <w:b/>
          <w:bCs/>
          <w:color w:val="auto"/>
          <w:kern w:val="0"/>
          <w:sz w:val="32"/>
          <w:szCs w:val="32"/>
          <w:highlight w:val="none"/>
          <w:lang w:eastAsia="zh-CN"/>
        </w:rPr>
        <w:t>报考人员没有相应教师资格证的，需在</w:t>
      </w:r>
      <w:r>
        <w:rPr>
          <w:rFonts w:hint="eastAsia" w:ascii="仿宋_GB2312" w:hAnsi="宋体" w:eastAsia="仿宋_GB2312" w:cs="仿宋_GB2312"/>
          <w:b/>
          <w:bCs/>
          <w:color w:val="auto"/>
          <w:kern w:val="0"/>
          <w:sz w:val="32"/>
          <w:szCs w:val="32"/>
          <w:highlight w:val="none"/>
          <w:lang w:eastAsia="zh-CN"/>
        </w:rPr>
        <w:t>聘用</w:t>
      </w:r>
      <w:r>
        <w:rPr>
          <w:rFonts w:hint="eastAsia" w:ascii="仿宋_GB2312" w:hAnsi="宋体" w:eastAsia="仿宋_GB2312" w:cs="仿宋_GB2312"/>
          <w:b/>
          <w:bCs/>
          <w:color w:val="auto"/>
          <w:kern w:val="0"/>
          <w:sz w:val="32"/>
          <w:szCs w:val="32"/>
          <w:highlight w:val="none"/>
        </w:rPr>
        <w:t>后两年内取得，未能按时取得相应教师资格证者按相关规定</w:t>
      </w:r>
      <w:r>
        <w:rPr>
          <w:rFonts w:hint="eastAsia" w:ascii="仿宋_GB2312" w:hAnsi="宋体" w:cs="仿宋_GB2312"/>
          <w:b/>
          <w:bCs/>
          <w:color w:val="auto"/>
          <w:kern w:val="0"/>
          <w:sz w:val="32"/>
          <w:szCs w:val="32"/>
          <w:highlight w:val="none"/>
          <w:lang w:eastAsia="zh-CN"/>
        </w:rPr>
        <w:t>不予续聘。</w:t>
      </w:r>
    </w:p>
    <w:p>
      <w:pPr>
        <w:spacing w:line="580" w:lineRule="exact"/>
        <w:ind w:firstLine="640" w:firstLineChars="200"/>
        <w:jc w:val="left"/>
        <w:rPr>
          <w:color w:val="000000" w:themeColor="text1"/>
          <w:highlight w:val="none"/>
          <w14:textFill>
            <w14:solidFill>
              <w14:schemeClr w14:val="tx1"/>
            </w14:solidFill>
          </w14:textFill>
        </w:rPr>
      </w:pPr>
      <w:r>
        <w:rPr>
          <w:rFonts w:hint="eastAsia"/>
          <w:color w:val="auto"/>
          <w:highlight w:val="none"/>
        </w:rPr>
        <w:t>聘用人员</w:t>
      </w:r>
      <w:r>
        <w:rPr>
          <w:rFonts w:hint="eastAsia"/>
          <w:color w:val="auto"/>
          <w:highlight w:val="none"/>
          <w:lang w:eastAsia="zh-CN"/>
        </w:rPr>
        <w:t>须</w:t>
      </w:r>
      <w:r>
        <w:rPr>
          <w:rFonts w:hint="eastAsia"/>
          <w:color w:val="auto"/>
          <w:highlight w:val="none"/>
        </w:rPr>
        <w:t>与招聘单位签订聘用合同</w:t>
      </w:r>
      <w:r>
        <w:rPr>
          <w:rFonts w:hint="eastAsia"/>
          <w:color w:val="auto"/>
          <w:highlight w:val="none"/>
          <w:lang w:eastAsia="zh-CN"/>
        </w:rPr>
        <w:t>，</w:t>
      </w:r>
      <w:r>
        <w:rPr>
          <w:rFonts w:hint="eastAsia" w:ascii="仿宋_GB2312" w:hAnsi="宋体" w:eastAsia="仿宋_GB2312" w:cs="仿宋_GB2312"/>
          <w:color w:val="auto"/>
          <w:kern w:val="0"/>
          <w:sz w:val="32"/>
          <w:szCs w:val="32"/>
          <w:highlight w:val="none"/>
        </w:rPr>
        <w:t>约定为期</w:t>
      </w:r>
      <w:r>
        <w:rPr>
          <w:rFonts w:hint="eastAsia" w:ascii="仿宋_GB2312" w:hAnsi="宋体" w:eastAsia="仿宋_GB2312" w:cs="仿宋_GB2312"/>
          <w:color w:val="000000"/>
          <w:kern w:val="0"/>
          <w:sz w:val="32"/>
          <w:szCs w:val="32"/>
          <w:highlight w:val="none"/>
        </w:rPr>
        <w:t>五年的服务期协议，除国家法定规定外，服务期内聘用人员不得调离原单位。</w:t>
      </w:r>
      <w:r>
        <w:rPr>
          <w:rFonts w:hint="eastAsia"/>
          <w:color w:val="000000" w:themeColor="text1"/>
          <w:highlight w:val="none"/>
          <w14:textFill>
            <w14:solidFill>
              <w14:schemeClr w14:val="tx1"/>
            </w14:solidFill>
          </w14:textFill>
        </w:rPr>
        <w:t>试用期按事业单位人事管理有关规定执行。</w:t>
      </w:r>
      <w:r>
        <w:rPr>
          <w:color w:val="000000" w:themeColor="text1"/>
          <w:highlight w:val="none"/>
          <w14:textFill>
            <w14:solidFill>
              <w14:schemeClr w14:val="tx1"/>
            </w14:solidFill>
          </w14:textFill>
        </w:rPr>
        <w:t>试用期满考核不合格的，解除聘用关系。</w:t>
      </w:r>
    </w:p>
    <w:p>
      <w:pPr>
        <w:spacing w:line="560" w:lineRule="exact"/>
        <w:ind w:firstLine="640" w:firstLineChars="200"/>
        <w:jc w:val="left"/>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四、其他事项</w:t>
      </w:r>
    </w:p>
    <w:p>
      <w:pPr>
        <w:spacing w:line="560" w:lineRule="exact"/>
        <w:ind w:firstLine="6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rFonts w:hint="eastAsia"/>
          <w:color w:val="000000" w:themeColor="text1"/>
          <w:highlight w:val="none"/>
          <w:lang w:eastAsia="zh-CN"/>
          <w14:textFill>
            <w14:solidFill>
              <w14:schemeClr w14:val="tx1"/>
            </w14:solidFill>
          </w14:textFill>
        </w:rPr>
        <w:t>本次硕博专场招聘市本级学校招引相关</w:t>
      </w:r>
      <w:r>
        <w:rPr>
          <w:rFonts w:hint="eastAsia"/>
          <w:color w:val="000000" w:themeColor="text1"/>
          <w:highlight w:val="none"/>
          <w14:textFill>
            <w14:solidFill>
              <w14:schemeClr w14:val="tx1"/>
            </w14:solidFill>
          </w14:textFill>
        </w:rPr>
        <w:t>人才政策根据《中共衢州市委</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衢州市人民</w:t>
      </w:r>
      <w:r>
        <w:rPr>
          <w:rFonts w:hint="eastAsia"/>
          <w:color w:val="000000" w:themeColor="text1"/>
          <w:highlight w:val="none"/>
          <w14:textFill>
            <w14:solidFill>
              <w14:schemeClr w14:val="tx1"/>
            </w14:solidFill>
          </w14:textFill>
        </w:rPr>
        <w:t>政府关于打造更优人才生态推动衢州大发展快发展高质量发展的意见》</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《中共衢州市委</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衢州市人民</w:t>
      </w:r>
      <w:r>
        <w:rPr>
          <w:rFonts w:hint="eastAsia"/>
          <w:color w:val="000000" w:themeColor="text1"/>
          <w:highlight w:val="none"/>
          <w14:textFill>
            <w14:solidFill>
              <w14:schemeClr w14:val="tx1"/>
            </w14:solidFill>
          </w14:textFill>
        </w:rPr>
        <w:t>政府关于印发&lt;全力打造四省边际人才集聚“桥头堡”加快创新驱动发展十二条政策&gt;的通知》</w:t>
      </w:r>
      <w:r>
        <w:rPr>
          <w:rFonts w:hint="eastAsia"/>
          <w:color w:val="000000" w:themeColor="text1"/>
          <w:highlight w:val="none"/>
          <w:lang w:eastAsia="zh-CN"/>
          <w14:textFill>
            <w14:solidFill>
              <w14:schemeClr w14:val="tx1"/>
            </w14:solidFill>
          </w14:textFill>
        </w:rPr>
        <w:t>和《关于加快培育“两专”教师队伍推动教育事业高质量发展》（衢委人才办</w:t>
      </w:r>
      <w:r>
        <w:rPr>
          <w:rFonts w:hint="eastAsia"/>
          <w:color w:val="000000" w:themeColor="text1"/>
          <w:highlight w:val="none"/>
          <w:lang w:val="en-US" w:eastAsia="zh-CN"/>
          <w14:textFill>
            <w14:solidFill>
              <w14:schemeClr w14:val="tx1"/>
            </w14:solidFill>
          </w14:textFill>
        </w:rPr>
        <w:t>〔2021〕11号</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lang w:val="en"/>
          <w14:textFill>
            <w14:solidFill>
              <w14:schemeClr w14:val="tx1"/>
            </w14:solidFill>
          </w14:textFill>
        </w:rPr>
        <w:t>等文件</w:t>
      </w:r>
      <w:r>
        <w:rPr>
          <w:rFonts w:hint="eastAsia"/>
          <w:color w:val="000000" w:themeColor="text1"/>
          <w:highlight w:val="none"/>
          <w:lang w:val="en" w:eastAsia="zh-CN"/>
          <w14:textFill>
            <w14:solidFill>
              <w14:schemeClr w14:val="tx1"/>
            </w14:solidFill>
          </w14:textFill>
        </w:rPr>
        <w:t>执行。</w:t>
      </w:r>
      <w:r>
        <w:rPr>
          <w:rFonts w:hint="eastAsia"/>
          <w:color w:val="000000" w:themeColor="text1"/>
          <w:highlight w:val="none"/>
          <w14:textFill>
            <w14:solidFill>
              <w14:schemeClr w14:val="tx1"/>
            </w14:solidFill>
          </w14:textFill>
        </w:rPr>
        <w:t>各县（市、区）</w:t>
      </w:r>
      <w:r>
        <w:rPr>
          <w:rFonts w:hint="eastAsia"/>
          <w:color w:val="000000" w:themeColor="text1"/>
          <w:highlight w:val="none"/>
          <w:lang w:eastAsia="zh-CN"/>
          <w14:textFill>
            <w14:solidFill>
              <w14:schemeClr w14:val="tx1"/>
            </w14:solidFill>
          </w14:textFill>
        </w:rPr>
        <w:t>教育局</w:t>
      </w:r>
      <w:r>
        <w:rPr>
          <w:rFonts w:hint="eastAsia"/>
          <w:color w:val="000000" w:themeColor="text1"/>
          <w:highlight w:val="none"/>
          <w14:textFill>
            <w14:solidFill>
              <w14:schemeClr w14:val="tx1"/>
            </w14:solidFill>
          </w14:textFill>
        </w:rPr>
        <w:t>人才待遇根据当地政策执行。</w:t>
      </w:r>
    </w:p>
    <w:p>
      <w:pPr>
        <w:spacing w:line="56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（二）本次</w:t>
      </w:r>
      <w:r>
        <w:rPr>
          <w:rFonts w:hint="eastAsia"/>
          <w:color w:val="000000" w:themeColor="text1"/>
          <w:highlight w:val="none"/>
          <w:lang w:eastAsia="zh-CN"/>
          <w14:textFill>
            <w14:solidFill>
              <w14:schemeClr w14:val="tx1"/>
            </w14:solidFill>
          </w14:textFill>
        </w:rPr>
        <w:t>硕博招引</w:t>
      </w:r>
      <w:r>
        <w:rPr>
          <w:rFonts w:hint="eastAsia"/>
          <w:color w:val="000000" w:themeColor="text1"/>
          <w:highlight w:val="none"/>
          <w14:textFill>
            <w14:solidFill>
              <w14:schemeClr w14:val="tx1"/>
            </w14:solidFill>
          </w14:textFill>
        </w:rPr>
        <w:t>各岗位所列的学历专业范围根据招聘岗位特点，参照2022年浙江省公务员考试专业目录等相关专业目录进行设定。部分专业涉及名称更改的，新旧专业可认定为同一专业；专业名称不一致，但所学方向相同相近的，一般可接受报考，并以招聘单位审核意见为准。对报考岗位、学历、所需专业要求以及其他要求等信息需要咨询时，请报考人员直接与招聘单位联系（联系方式见附件1</w:t>
      </w:r>
      <w:r>
        <w:rPr>
          <w:rFonts w:hint="eastAsia"/>
          <w:color w:val="000000" w:themeColor="text1"/>
          <w:highlight w:val="none"/>
          <w:lang w:eastAsia="zh-CN"/>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p>
    <w:p>
      <w:pPr>
        <w:autoSpaceDE w:val="0"/>
        <w:snapToGrid w:val="0"/>
        <w:spacing w:line="56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（三）报考人员对本公告或在指定网站公布的相关信息有异议的，可在公布之日起5日内根据岗位向属地对应单位反映，以便及时研究处理。</w:t>
      </w:r>
    </w:p>
    <w:p>
      <w:pPr>
        <w:autoSpaceDE w:val="0"/>
        <w:snapToGrid w:val="0"/>
        <w:spacing w:line="560" w:lineRule="exact"/>
        <w:ind w:firstLine="64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w:t>
      </w:r>
      <w:r>
        <w:rPr>
          <w:rFonts w:hint="eastAsia"/>
          <w:color w:val="000000" w:themeColor="text1"/>
          <w:highlight w:val="none"/>
          <w:lang w:eastAsia="zh-CN"/>
          <w14:textFill>
            <w14:solidFill>
              <w14:schemeClr w14:val="tx1"/>
            </w14:solidFill>
          </w14:textFill>
        </w:rPr>
        <w:t>整个招聘过程严格执行</w:t>
      </w:r>
      <w:r>
        <w:rPr>
          <w:rFonts w:hint="eastAsia"/>
          <w:color w:val="000000" w:themeColor="text1"/>
          <w:highlight w:val="none"/>
          <w14:textFill>
            <w14:solidFill>
              <w14:schemeClr w14:val="tx1"/>
            </w14:solidFill>
          </w14:textFill>
        </w:rPr>
        <w:t>疫情防控</w:t>
      </w:r>
      <w:r>
        <w:rPr>
          <w:rFonts w:hint="eastAsia"/>
          <w:color w:val="000000" w:themeColor="text1"/>
          <w:highlight w:val="none"/>
          <w:lang w:eastAsia="zh-CN"/>
          <w14:textFill>
            <w14:solidFill>
              <w14:schemeClr w14:val="tx1"/>
            </w14:solidFill>
          </w14:textFill>
        </w:rPr>
        <w:t>工作要求，</w:t>
      </w:r>
      <w:r>
        <w:rPr>
          <w:rFonts w:hint="eastAsia"/>
          <w:color w:val="000000" w:themeColor="text1"/>
          <w:highlight w:val="none"/>
          <w14:textFill>
            <w14:solidFill>
              <w14:schemeClr w14:val="tx1"/>
            </w14:solidFill>
          </w14:textFill>
        </w:rPr>
        <w:t>既落实卫生防疫要求，又保证</w:t>
      </w:r>
      <w:r>
        <w:rPr>
          <w:rFonts w:hint="eastAsia"/>
          <w:color w:val="000000" w:themeColor="text1"/>
          <w:highlight w:val="none"/>
          <w:lang w:eastAsia="zh-CN"/>
          <w14:textFill>
            <w14:solidFill>
              <w14:schemeClr w14:val="tx1"/>
            </w14:solidFill>
          </w14:textFill>
        </w:rPr>
        <w:t>招聘工作</w:t>
      </w:r>
      <w:r>
        <w:rPr>
          <w:rFonts w:hint="eastAsia"/>
          <w:color w:val="000000" w:themeColor="text1"/>
          <w:highlight w:val="none"/>
          <w14:textFill>
            <w14:solidFill>
              <w14:schemeClr w14:val="tx1"/>
            </w14:solidFill>
          </w14:textFill>
        </w:rPr>
        <w:t>安全有序推进。如因疫情原因需要延后开展面试面谈、体检、考核等工作的，</w:t>
      </w:r>
      <w:r>
        <w:rPr>
          <w:rFonts w:hint="eastAsia"/>
          <w:color w:val="000000" w:themeColor="text1"/>
          <w:highlight w:val="none"/>
          <w:lang w:eastAsia="zh-CN"/>
          <w14:textFill>
            <w14:solidFill>
              <w14:schemeClr w14:val="tx1"/>
            </w14:solidFill>
          </w14:textFill>
        </w:rPr>
        <w:t>后续会</w:t>
      </w:r>
      <w:r>
        <w:rPr>
          <w:rFonts w:hint="eastAsia"/>
          <w:color w:val="000000" w:themeColor="text1"/>
          <w:highlight w:val="none"/>
          <w14:textFill>
            <w14:solidFill>
              <w14:schemeClr w14:val="tx1"/>
            </w14:solidFill>
          </w14:textFill>
        </w:rPr>
        <w:t>及时以适当方式告知</w:t>
      </w:r>
      <w:r>
        <w:rPr>
          <w:rFonts w:hint="eastAsia"/>
          <w:color w:val="000000" w:themeColor="text1"/>
          <w:highlight w:val="none"/>
          <w:lang w:eastAsia="zh-CN"/>
          <w14:textFill>
            <w14:solidFill>
              <w14:schemeClr w14:val="tx1"/>
            </w14:solidFill>
          </w14:textFill>
        </w:rPr>
        <w:t>，敬请关注</w:t>
      </w:r>
      <w:r>
        <w:rPr>
          <w:rFonts w:hint="eastAsia"/>
          <w:color w:val="000000" w:themeColor="text1"/>
          <w:highlight w:val="none"/>
          <w14:textFill>
            <w14:solidFill>
              <w14:schemeClr w14:val="tx1"/>
            </w14:solidFill>
          </w14:textFill>
        </w:rPr>
        <w:t>。</w:t>
      </w:r>
    </w:p>
    <w:p>
      <w:pPr>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衢州市教育局：0570—3</w:t>
      </w:r>
      <w:r>
        <w:rPr>
          <w:rFonts w:hint="eastAsia"/>
          <w:color w:val="000000" w:themeColor="text1"/>
          <w:highlight w:val="none"/>
          <w:lang w:val="en-US" w:eastAsia="zh-CN"/>
          <w14:textFill>
            <w14:solidFill>
              <w14:schemeClr w14:val="tx1"/>
            </w14:solidFill>
          </w14:textFill>
        </w:rPr>
        <w:t>081830</w:t>
      </w:r>
    </w:p>
    <w:p>
      <w:pPr>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柯城区教育局：0570—3032638</w:t>
      </w:r>
    </w:p>
    <w:p>
      <w:pPr>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衢江区教育局：0570—3838580</w:t>
      </w:r>
    </w:p>
    <w:p>
      <w:pPr>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龙游县教育局：0570—7024220</w:t>
      </w:r>
    </w:p>
    <w:p>
      <w:pPr>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常山县教育局：0570—5016926</w:t>
      </w:r>
    </w:p>
    <w:p>
      <w:pPr>
        <w:spacing w:line="560" w:lineRule="exact"/>
        <w:ind w:firstLine="640" w:firstLineChars="200"/>
        <w:jc w:val="left"/>
        <w:rPr>
          <w:rFonts w:hint="eastAsia" w:eastAsia="仿宋_GB2312"/>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未尽事宜由</w:t>
      </w:r>
      <w:r>
        <w:rPr>
          <w:rFonts w:hint="eastAsia"/>
          <w:color w:val="000000" w:themeColor="text1"/>
          <w:highlight w:val="none"/>
          <w:lang w:eastAsia="zh-CN"/>
          <w14:textFill>
            <w14:solidFill>
              <w14:schemeClr w14:val="tx1"/>
            </w14:solidFill>
          </w14:textFill>
        </w:rPr>
        <w:t>衢州市教育局商相关部门</w:t>
      </w:r>
      <w:r>
        <w:rPr>
          <w:rFonts w:hint="eastAsia"/>
          <w:color w:val="000000" w:themeColor="text1"/>
          <w:highlight w:val="none"/>
          <w14:textFill>
            <w14:solidFill>
              <w14:schemeClr w14:val="tx1"/>
            </w14:solidFill>
          </w14:textFill>
        </w:rPr>
        <w:t>共同研究决定。</w:t>
      </w:r>
    </w:p>
    <w:p>
      <w:pPr>
        <w:spacing w:line="560" w:lineRule="exact"/>
        <w:jc w:val="left"/>
        <w:rPr>
          <w:rFonts w:hint="eastAsia"/>
          <w:color w:val="000000" w:themeColor="text1"/>
          <w14:textFill>
            <w14:solidFill>
              <w14:schemeClr w14:val="tx1"/>
            </w14:solidFill>
          </w14:textFill>
        </w:rPr>
      </w:pPr>
    </w:p>
    <w:p>
      <w:pPr>
        <w:spacing w:line="56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spacing w:line="560" w:lineRule="exact"/>
        <w:ind w:firstLine="640" w:firstLineChars="200"/>
        <w:jc w:val="left"/>
        <w:rPr>
          <w:rFonts w:hint="eastAsia" w:eastAsia="仿宋_GB2312"/>
          <w:color w:val="000000" w:themeColor="text1"/>
          <w:lang w:val="en-US" w:eastAsia="zh-CN"/>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02</w:t>
      </w:r>
      <w:r>
        <w:rPr>
          <w:rFonts w:hint="eastAsia"/>
          <w:color w:val="000000" w:themeColor="text1"/>
          <w14:textFill>
            <w14:solidFill>
              <w14:schemeClr w14:val="tx1"/>
            </w14:solidFill>
          </w14:textFill>
        </w:rPr>
        <w:t>2年</w:t>
      </w:r>
      <w:r>
        <w:rPr>
          <w:rFonts w:hint="eastAsia"/>
          <w:color w:val="000000" w:themeColor="text1"/>
          <w:lang w:eastAsia="zh-CN"/>
          <w14:textFill>
            <w14:solidFill>
              <w14:schemeClr w14:val="tx1"/>
            </w14:solidFill>
          </w14:textFill>
        </w:rPr>
        <w:t>衢州市教育局</w:t>
      </w:r>
      <w:r>
        <w:rPr>
          <w:rFonts w:hint="eastAsia"/>
          <w:color w:val="000000" w:themeColor="text1"/>
          <w14:textFill>
            <w14:solidFill>
              <w14:schemeClr w14:val="tx1"/>
            </w14:solidFill>
          </w14:textFill>
        </w:rPr>
        <w:t>“南孔</w:t>
      </w:r>
      <w:r>
        <w:rPr>
          <w:rFonts w:hint="eastAsia"/>
          <w:color w:val="000000" w:themeColor="text1"/>
          <w:lang w:eastAsia="zh-CN"/>
          <w14:textFill>
            <w14:solidFill>
              <w14:schemeClr w14:val="tx1"/>
            </w14:solidFill>
          </w14:textFill>
        </w:rPr>
        <w:t>学</w:t>
      </w:r>
      <w:r>
        <w:rPr>
          <w:rFonts w:hint="eastAsia"/>
          <w:color w:val="000000" w:themeColor="text1"/>
          <w14:textFill>
            <w14:solidFill>
              <w14:schemeClr w14:val="tx1"/>
            </w14:solidFill>
          </w14:textFill>
        </w:rPr>
        <w:t>地•教职等你”硕博专场</w:t>
      </w:r>
      <w:r>
        <w:rPr>
          <w:rFonts w:hint="eastAsia"/>
          <w:color w:val="000000" w:themeColor="text1"/>
          <w:lang w:eastAsia="zh-CN"/>
          <w14:textFill>
            <w14:solidFill>
              <w14:schemeClr w14:val="tx1"/>
            </w14:solidFill>
          </w14:textFill>
        </w:rPr>
        <w:t>（一）</w:t>
      </w:r>
      <w:r>
        <w:rPr>
          <w:rFonts w:hint="eastAsia"/>
          <w:color w:val="000000" w:themeColor="text1"/>
          <w14:textFill>
            <w14:solidFill>
              <w14:schemeClr w14:val="tx1"/>
            </w14:solidFill>
          </w14:textFill>
        </w:rPr>
        <w:t>计划表</w:t>
      </w:r>
      <w:r>
        <w:rPr>
          <w:rFonts w:hint="eastAsia"/>
          <w:color w:val="000000" w:themeColor="text1"/>
          <w:lang w:val="en-US" w:eastAsia="zh-CN"/>
          <w14:textFill>
            <w14:solidFill>
              <w14:schemeClr w14:val="tx1"/>
            </w14:solidFill>
          </w14:textFill>
        </w:rPr>
        <w:t>1</w:t>
      </w:r>
    </w:p>
    <w:p>
      <w:pPr>
        <w:spacing w:line="560" w:lineRule="exact"/>
        <w:ind w:firstLine="640" w:firstLineChars="200"/>
        <w:jc w:val="left"/>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2022年</w:t>
      </w:r>
      <w:r>
        <w:rPr>
          <w:rFonts w:hint="eastAsia" w:ascii="Times New Roman" w:hAnsi="Times New Roman" w:cs="Times New Roman"/>
          <w:color w:val="000000" w:themeColor="text1"/>
          <w:lang w:eastAsia="zh-CN"/>
          <w14:textFill>
            <w14:solidFill>
              <w14:schemeClr w14:val="tx1"/>
            </w14:solidFill>
          </w14:textFill>
        </w:rPr>
        <w:t>衢州市教育局</w:t>
      </w:r>
      <w:r>
        <w:rPr>
          <w:rFonts w:hint="eastAsia" w:ascii="Times New Roman" w:hAnsi="Times New Roman" w:cs="Times New Roman"/>
          <w:color w:val="000000" w:themeColor="text1"/>
          <w14:textFill>
            <w14:solidFill>
              <w14:schemeClr w14:val="tx1"/>
            </w14:solidFill>
          </w14:textFill>
        </w:rPr>
        <w:t>“南孔</w:t>
      </w:r>
      <w:r>
        <w:rPr>
          <w:rFonts w:hint="eastAsia"/>
          <w:color w:val="000000" w:themeColor="text1"/>
          <w:lang w:eastAsia="zh-CN"/>
          <w14:textFill>
            <w14:solidFill>
              <w14:schemeClr w14:val="tx1"/>
            </w14:solidFill>
          </w14:textFill>
        </w:rPr>
        <w:t>学</w:t>
      </w:r>
      <w:r>
        <w:rPr>
          <w:rFonts w:hint="eastAsia" w:ascii="Times New Roman" w:hAnsi="Times New Roman" w:cs="Times New Roman"/>
          <w:color w:val="000000" w:themeColor="text1"/>
          <w14:textFill>
            <w14:solidFill>
              <w14:schemeClr w14:val="tx1"/>
            </w14:solidFill>
          </w14:textFill>
        </w:rPr>
        <w:t>地•教职等你”硕博专场</w:t>
      </w:r>
      <w:r>
        <w:rPr>
          <w:rFonts w:hint="eastAsia" w:cs="Times New Roman"/>
          <w:color w:val="000000" w:themeColor="text1"/>
          <w:lang w:eastAsia="zh-CN"/>
          <w14:textFill>
            <w14:solidFill>
              <w14:schemeClr w14:val="tx1"/>
            </w14:solidFill>
          </w14:textFill>
        </w:rPr>
        <w:t>（一）</w:t>
      </w:r>
      <w:r>
        <w:rPr>
          <w:rFonts w:hint="eastAsia" w:ascii="Times New Roman" w:hAnsi="Times New Roman" w:cs="Times New Roman"/>
          <w:color w:val="000000" w:themeColor="text1"/>
          <w14:textFill>
            <w14:solidFill>
              <w14:schemeClr w14:val="tx1"/>
            </w14:solidFill>
          </w14:textFill>
        </w:rPr>
        <w:t>计划表</w:t>
      </w:r>
      <w:r>
        <w:rPr>
          <w:rFonts w:hint="eastAsia" w:ascii="Times New Roman" w:hAnsi="Times New Roman" w:cs="Times New Roman"/>
          <w:color w:val="000000" w:themeColor="text1"/>
          <w:lang w:val="en-US" w:eastAsia="zh-CN"/>
          <w14:textFill>
            <w14:solidFill>
              <w14:schemeClr w14:val="tx1"/>
            </w14:solidFill>
          </w14:textFill>
        </w:rPr>
        <w:t>2</w:t>
      </w:r>
    </w:p>
    <w:p>
      <w:pPr>
        <w:spacing w:line="560" w:lineRule="exact"/>
        <w:ind w:firstLine="640" w:firstLineChars="20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02</w:t>
      </w:r>
      <w:r>
        <w:rPr>
          <w:rFonts w:hint="eastAsia"/>
          <w:color w:val="000000" w:themeColor="text1"/>
          <w14:textFill>
            <w14:solidFill>
              <w14:schemeClr w14:val="tx1"/>
            </w14:solidFill>
          </w14:textFill>
        </w:rPr>
        <w:t>2年</w:t>
      </w:r>
      <w:r>
        <w:rPr>
          <w:rFonts w:hint="eastAsia"/>
          <w:color w:val="000000" w:themeColor="text1"/>
          <w:lang w:eastAsia="zh-CN"/>
          <w14:textFill>
            <w14:solidFill>
              <w14:schemeClr w14:val="tx1"/>
            </w14:solidFill>
          </w14:textFill>
        </w:rPr>
        <w:t>衢州市教育局</w:t>
      </w:r>
      <w:r>
        <w:rPr>
          <w:rFonts w:hint="eastAsia"/>
          <w:color w:val="000000" w:themeColor="text1"/>
          <w14:textFill>
            <w14:solidFill>
              <w14:schemeClr w14:val="tx1"/>
            </w14:solidFill>
          </w14:textFill>
        </w:rPr>
        <w:t>“南孔</w:t>
      </w:r>
      <w:r>
        <w:rPr>
          <w:rFonts w:hint="eastAsia"/>
          <w:color w:val="000000" w:themeColor="text1"/>
          <w:lang w:eastAsia="zh-CN"/>
          <w14:textFill>
            <w14:solidFill>
              <w14:schemeClr w14:val="tx1"/>
            </w14:solidFill>
          </w14:textFill>
        </w:rPr>
        <w:t>学</w:t>
      </w:r>
      <w:r>
        <w:rPr>
          <w:rFonts w:hint="eastAsia"/>
          <w:color w:val="000000" w:themeColor="text1"/>
          <w14:textFill>
            <w14:solidFill>
              <w14:schemeClr w14:val="tx1"/>
            </w14:solidFill>
          </w14:textFill>
        </w:rPr>
        <w:t>地•教职等你”硕博专场</w:t>
      </w:r>
      <w:r>
        <w:rPr>
          <w:rFonts w:hint="eastAsia"/>
          <w:color w:val="000000" w:themeColor="text1"/>
          <w:lang w:eastAsia="zh-CN"/>
          <w14:textFill>
            <w14:solidFill>
              <w14:schemeClr w14:val="tx1"/>
            </w14:solidFill>
          </w14:textFill>
        </w:rPr>
        <w:t>（一）</w:t>
      </w:r>
      <w:r>
        <w:rPr>
          <w:rFonts w:hint="eastAsia"/>
          <w:color w:val="000000" w:themeColor="text1"/>
          <w14:textFill>
            <w14:solidFill>
              <w14:schemeClr w14:val="tx1"/>
            </w14:solidFill>
          </w14:textFill>
        </w:rPr>
        <w:t>报名表</w:t>
      </w:r>
    </w:p>
    <w:p>
      <w:pPr>
        <w:pStyle w:val="2"/>
        <w:jc w:val="both"/>
      </w:pPr>
    </w:p>
    <w:p>
      <w:pPr>
        <w:wordWrap w:val="0"/>
        <w:spacing w:line="560" w:lineRule="exact"/>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2022年</w:t>
      </w:r>
      <w:r>
        <w:rPr>
          <w:rFonts w:hint="default"/>
          <w:color w:val="000000" w:themeColor="text1"/>
          <w14:textFill>
            <w14:solidFill>
              <w14:schemeClr w14:val="tx1"/>
            </w14:solidFill>
          </w14:textFill>
        </w:rPr>
        <w:t>3</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 xml:space="preserve">日    </w:t>
      </w:r>
    </w:p>
    <w:p>
      <w:pPr>
        <w:pStyle w:val="2"/>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480" w:lineRule="exact"/>
        <w:ind w:firstLine="180" w:firstLineChars="50"/>
        <w:rPr>
          <w:rFonts w:hint="eastAsia" w:eastAsia="黑体"/>
          <w:color w:val="000000" w:themeColor="text1"/>
          <w:sz w:val="36"/>
          <w:szCs w:val="36"/>
          <w:lang w:eastAsia="zh-CN"/>
          <w14:textFill>
            <w14:solidFill>
              <w14:schemeClr w14:val="tx1"/>
            </w14:solidFill>
          </w14:textFill>
        </w:rPr>
      </w:pPr>
      <w:r>
        <w:rPr>
          <w:rFonts w:hint="eastAsia" w:eastAsia="黑体"/>
          <w:color w:val="000000" w:themeColor="text1"/>
          <w:sz w:val="36"/>
          <w:szCs w:val="36"/>
          <w14:textFill>
            <w14:solidFill>
              <w14:schemeClr w14:val="tx1"/>
            </w14:solidFill>
          </w14:textFill>
        </w:rPr>
        <w:t>附件</w:t>
      </w:r>
      <w:r>
        <w:rPr>
          <w:rFonts w:hint="eastAsia" w:eastAsia="黑体"/>
          <w:color w:val="000000" w:themeColor="text1"/>
          <w:sz w:val="36"/>
          <w:szCs w:val="36"/>
          <w:lang w:val="en-US" w:eastAsia="zh-CN"/>
          <w14:textFill>
            <w14:solidFill>
              <w14:schemeClr w14:val="tx1"/>
            </w14:solidFill>
          </w14:textFill>
        </w:rPr>
        <w:t>3</w:t>
      </w:r>
    </w:p>
    <w:p>
      <w:pPr>
        <w:pStyle w:val="2"/>
        <w:spacing w:line="240" w:lineRule="exact"/>
      </w:pPr>
    </w:p>
    <w:p>
      <w:pPr>
        <w:autoSpaceDE w:val="0"/>
        <w:autoSpaceDN w:val="0"/>
        <w:adjustRightInd w:val="0"/>
        <w:spacing w:line="520" w:lineRule="exact"/>
        <w:ind w:firstLine="180" w:firstLineChars="50"/>
        <w:jc w:val="center"/>
        <w:rPr>
          <w:rFonts w:eastAsia="黑体"/>
          <w:color w:val="000000" w:themeColor="text1"/>
          <w:sz w:val="36"/>
          <w:szCs w:val="36"/>
          <w14:textFill>
            <w14:solidFill>
              <w14:schemeClr w14:val="tx1"/>
            </w14:solidFill>
          </w14:textFill>
        </w:rPr>
      </w:pPr>
      <w:r>
        <w:rPr>
          <w:rFonts w:hint="eastAsia" w:eastAsia="黑体"/>
          <w:color w:val="000000" w:themeColor="text1"/>
          <w:sz w:val="36"/>
          <w:szCs w:val="36"/>
          <w14:textFill>
            <w14:solidFill>
              <w14:schemeClr w14:val="tx1"/>
            </w14:solidFill>
          </w14:textFill>
        </w:rPr>
        <w:t>2</w:t>
      </w:r>
      <w:r>
        <w:rPr>
          <w:rFonts w:eastAsia="黑体"/>
          <w:color w:val="000000" w:themeColor="text1"/>
          <w:sz w:val="36"/>
          <w:szCs w:val="36"/>
          <w14:textFill>
            <w14:solidFill>
              <w14:schemeClr w14:val="tx1"/>
            </w14:solidFill>
          </w14:textFill>
        </w:rPr>
        <w:t>02</w:t>
      </w:r>
      <w:r>
        <w:rPr>
          <w:rFonts w:hint="eastAsia" w:eastAsia="黑体"/>
          <w:color w:val="000000" w:themeColor="text1"/>
          <w:sz w:val="36"/>
          <w:szCs w:val="36"/>
          <w14:textFill>
            <w14:solidFill>
              <w14:schemeClr w14:val="tx1"/>
            </w14:solidFill>
          </w14:textFill>
        </w:rPr>
        <w:t>2年</w:t>
      </w:r>
      <w:r>
        <w:rPr>
          <w:rFonts w:hint="eastAsia" w:eastAsia="黑体"/>
          <w:color w:val="000000" w:themeColor="text1"/>
          <w:sz w:val="36"/>
          <w:szCs w:val="36"/>
          <w:lang w:eastAsia="zh-CN"/>
          <w14:textFill>
            <w14:solidFill>
              <w14:schemeClr w14:val="tx1"/>
            </w14:solidFill>
          </w14:textFill>
        </w:rPr>
        <w:t>衢州市教育局</w:t>
      </w:r>
      <w:r>
        <w:rPr>
          <w:rFonts w:hint="eastAsia" w:eastAsia="黑体"/>
          <w:color w:val="000000" w:themeColor="text1"/>
          <w:sz w:val="36"/>
          <w:szCs w:val="36"/>
          <w14:textFill>
            <w14:solidFill>
              <w14:schemeClr w14:val="tx1"/>
            </w14:solidFill>
          </w14:textFill>
        </w:rPr>
        <w:t>“南孔</w:t>
      </w:r>
      <w:r>
        <w:rPr>
          <w:rFonts w:hint="eastAsia" w:eastAsia="黑体"/>
          <w:color w:val="000000" w:themeColor="text1"/>
          <w:sz w:val="36"/>
          <w:szCs w:val="36"/>
          <w:lang w:eastAsia="zh-CN"/>
          <w14:textFill>
            <w14:solidFill>
              <w14:schemeClr w14:val="tx1"/>
            </w14:solidFill>
          </w14:textFill>
        </w:rPr>
        <w:t>学</w:t>
      </w:r>
      <w:r>
        <w:rPr>
          <w:rFonts w:hint="eastAsia" w:eastAsia="黑体"/>
          <w:color w:val="000000" w:themeColor="text1"/>
          <w:sz w:val="36"/>
          <w:szCs w:val="36"/>
          <w14:textFill>
            <w14:solidFill>
              <w14:schemeClr w14:val="tx1"/>
            </w14:solidFill>
          </w14:textFill>
        </w:rPr>
        <w:t>地•教职等你”硕博专场</w:t>
      </w:r>
      <w:r>
        <w:rPr>
          <w:rFonts w:hint="eastAsia" w:eastAsia="黑体"/>
          <w:color w:val="000000" w:themeColor="text1"/>
          <w:sz w:val="36"/>
          <w:szCs w:val="36"/>
          <w:lang w:eastAsia="zh-CN"/>
          <w14:textFill>
            <w14:solidFill>
              <w14:schemeClr w14:val="tx1"/>
            </w14:solidFill>
          </w14:textFill>
        </w:rPr>
        <w:t>（一）</w:t>
      </w:r>
      <w:r>
        <w:rPr>
          <w:rFonts w:hint="eastAsia" w:eastAsia="黑体"/>
          <w:color w:val="000000" w:themeColor="text1"/>
          <w:sz w:val="36"/>
          <w:szCs w:val="36"/>
          <w14:textFill>
            <w14:solidFill>
              <w14:schemeClr w14:val="tx1"/>
            </w14:solidFill>
          </w14:textFill>
        </w:rPr>
        <w:t>报名表</w:t>
      </w:r>
    </w:p>
    <w:p>
      <w:pPr>
        <w:autoSpaceDE w:val="0"/>
        <w:autoSpaceDN w:val="0"/>
        <w:adjustRightInd w:val="0"/>
        <w:spacing w:line="480" w:lineRule="exact"/>
        <w:ind w:firstLine="160" w:firstLineChars="50"/>
        <w:jc w:val="center"/>
        <w:rPr>
          <w:rFonts w:eastAsia="黑体"/>
          <w:bCs/>
          <w:color w:val="000000" w:themeColor="text1"/>
          <w:szCs w:val="32"/>
          <w14:textFill>
            <w14:solidFill>
              <w14:schemeClr w14:val="tx1"/>
            </w14:solidFill>
          </w14:textFill>
        </w:rPr>
      </w:pPr>
    </w:p>
    <w:tbl>
      <w:tblPr>
        <w:tblStyle w:val="7"/>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260"/>
        <w:gridCol w:w="211"/>
        <w:gridCol w:w="806"/>
        <w:gridCol w:w="769"/>
        <w:gridCol w:w="359"/>
        <w:gridCol w:w="11"/>
        <w:gridCol w:w="1277"/>
        <w:gridCol w:w="1028"/>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姓名</w:t>
            </w: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p>
            <w:pPr>
              <w:widowControl/>
              <w:spacing w:line="280" w:lineRule="exact"/>
              <w:jc w:val="center"/>
              <w:rPr>
                <w:rFonts w:eastAsia="仿宋"/>
                <w:color w:val="000000" w:themeColor="text1"/>
                <w:kern w:val="0"/>
                <w:sz w:val="24"/>
                <w14:textFill>
                  <w14:solidFill>
                    <w14:schemeClr w14:val="tx1"/>
                  </w14:solidFill>
                </w14:textFill>
              </w:rPr>
            </w:pPr>
          </w:p>
        </w:tc>
        <w:tc>
          <w:tcPr>
            <w:tcW w:w="101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性别</w:t>
            </w:r>
          </w:p>
        </w:tc>
        <w:tc>
          <w:tcPr>
            <w:tcW w:w="1139"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出生</w:t>
            </w:r>
          </w:p>
          <w:p>
            <w:pPr>
              <w:widowControl/>
              <w:spacing w:line="280" w:lineRule="exact"/>
              <w:jc w:val="center"/>
              <w:rPr>
                <w:rFonts w:hAnsi="仿宋"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年月</w:t>
            </w:r>
          </w:p>
          <w:p>
            <w:pPr>
              <w:widowControl/>
              <w:spacing w:line="280" w:lineRule="exact"/>
              <w:jc w:val="center"/>
              <w:rPr>
                <w:rFonts w:eastAsia="仿宋"/>
                <w:color w:val="000000" w:themeColor="text1"/>
                <w:kern w:val="0"/>
                <w:sz w:val="24"/>
                <w14:textFill>
                  <w14:solidFill>
                    <w14:schemeClr w14:val="tx1"/>
                  </w14:solidFill>
                </w14:textFill>
              </w:rPr>
            </w:pPr>
            <w:r>
              <w:rPr>
                <w:rFonts w:hint="eastAsia" w:hAnsi="仿宋" w:eastAsia="仿宋"/>
                <w:color w:val="000000" w:themeColor="text1"/>
                <w:kern w:val="0"/>
                <w:sz w:val="24"/>
                <w14:textFill>
                  <w14:solidFill>
                    <w14:schemeClr w14:val="tx1"/>
                  </w14:solidFill>
                </w14:textFill>
              </w:rPr>
              <w:t>（岁）</w:t>
            </w: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95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照片</w:t>
            </w:r>
          </w:p>
          <w:p>
            <w:pPr>
              <w:widowControl/>
              <w:spacing w:line="280" w:lineRule="exact"/>
              <w:ind w:firstLine="120" w:firstLineChars="50"/>
              <w:rPr>
                <w:rFonts w:eastAsia="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民族</w:t>
            </w: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01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籍贯</w:t>
            </w:r>
          </w:p>
        </w:tc>
        <w:tc>
          <w:tcPr>
            <w:tcW w:w="1139"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政治</w:t>
            </w:r>
          </w:p>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面貌</w:t>
            </w: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95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eastAsia="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参加工作</w:t>
            </w:r>
          </w:p>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时间</w:t>
            </w: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01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专业技术职称</w:t>
            </w:r>
          </w:p>
        </w:tc>
        <w:tc>
          <w:tcPr>
            <w:tcW w:w="1139"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int="eastAsia" w:hAnsi="仿宋" w:eastAsia="仿宋"/>
                <w:color w:val="000000" w:themeColor="text1"/>
                <w:kern w:val="0"/>
                <w:sz w:val="24"/>
                <w14:textFill>
                  <w14:solidFill>
                    <w14:schemeClr w14:val="tx1"/>
                  </w14:solidFill>
                </w14:textFill>
              </w:rPr>
              <w:t>何时入何党派</w:t>
            </w: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95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eastAsia="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118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学习</w:t>
            </w:r>
          </w:p>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情况</w:t>
            </w: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int="eastAsia" w:hAnsi="仿宋" w:eastAsia="仿宋"/>
                <w:color w:val="000000" w:themeColor="text1"/>
                <w:kern w:val="0"/>
                <w:sz w:val="24"/>
                <w14:textFill>
                  <w14:solidFill>
                    <w14:schemeClr w14:val="tx1"/>
                  </w14:solidFill>
                </w14:textFill>
              </w:rPr>
              <w:t>全日制教育</w:t>
            </w:r>
          </w:p>
        </w:tc>
        <w:tc>
          <w:tcPr>
            <w:tcW w:w="2156"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int="eastAsia" w:hAnsi="仿宋" w:eastAsia="仿宋"/>
                <w:color w:val="000000" w:themeColor="text1"/>
                <w:kern w:val="0"/>
                <w:sz w:val="24"/>
                <w14:textFill>
                  <w14:solidFill>
                    <w14:schemeClr w14:val="tx1"/>
                  </w14:solidFill>
                </w14:textFill>
              </w:rPr>
              <w:t>毕业院校及专业</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eastAsia="仿宋"/>
                <w:color w:val="000000" w:themeColor="text1"/>
                <w:kern w:val="0"/>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int="eastAsia" w:hAnsi="仿宋" w:eastAsia="仿宋"/>
                <w:color w:val="000000" w:themeColor="text1"/>
                <w:kern w:val="0"/>
                <w:sz w:val="24"/>
                <w14:textFill>
                  <w14:solidFill>
                    <w14:schemeClr w14:val="tx1"/>
                  </w14:solidFill>
                </w14:textFill>
              </w:rPr>
              <w:t>在职教育</w:t>
            </w:r>
          </w:p>
        </w:tc>
        <w:tc>
          <w:tcPr>
            <w:tcW w:w="2156"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int="eastAsia" w:hAnsi="仿宋" w:eastAsia="仿宋"/>
                <w:color w:val="000000" w:themeColor="text1"/>
                <w:kern w:val="0"/>
                <w:sz w:val="24"/>
                <w14:textFill>
                  <w14:solidFill>
                    <w14:schemeClr w14:val="tx1"/>
                  </w14:solidFill>
                </w14:textFill>
              </w:rPr>
              <w:t>毕业院校及专业</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身份证</w:t>
            </w:r>
          </w:p>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号码</w:t>
            </w:r>
          </w:p>
        </w:tc>
        <w:tc>
          <w:tcPr>
            <w:tcW w:w="3416"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联系</w:t>
            </w:r>
          </w:p>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电话</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现工作单位及职务</w:t>
            </w:r>
          </w:p>
        </w:tc>
        <w:tc>
          <w:tcPr>
            <w:tcW w:w="3405"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28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通讯地址</w:t>
            </w:r>
          </w:p>
        </w:tc>
        <w:tc>
          <w:tcPr>
            <w:tcW w:w="298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int="eastAsia" w:hAnsi="仿宋" w:eastAsia="仿宋"/>
                <w:color w:val="000000" w:themeColor="text1"/>
                <w:kern w:val="0"/>
                <w:sz w:val="24"/>
                <w14:textFill>
                  <w14:solidFill>
                    <w14:schemeClr w14:val="tx1"/>
                  </w14:solidFill>
                </w14:textFill>
              </w:rPr>
              <w:t>报考</w:t>
            </w:r>
            <w:r>
              <w:rPr>
                <w:rFonts w:hAnsi="仿宋" w:eastAsia="仿宋"/>
                <w:color w:val="000000" w:themeColor="text1"/>
                <w:kern w:val="0"/>
                <w:sz w:val="24"/>
                <w14:textFill>
                  <w14:solidFill>
                    <w14:schemeClr w14:val="tx1"/>
                  </w14:solidFill>
                </w14:textFill>
              </w:rPr>
              <w:t>单位</w:t>
            </w:r>
          </w:p>
        </w:tc>
        <w:tc>
          <w:tcPr>
            <w:tcW w:w="3416"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int="eastAsia" w:hAnsi="仿宋" w:eastAsia="仿宋"/>
                <w:color w:val="000000" w:themeColor="text1"/>
                <w:kern w:val="0"/>
                <w:sz w:val="24"/>
                <w14:textFill>
                  <w14:solidFill>
                    <w14:schemeClr w14:val="tx1"/>
                  </w14:solidFill>
                </w14:textFill>
              </w:rPr>
              <w:t>报考岗位</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4"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学</w:t>
            </w:r>
          </w:p>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习</w:t>
            </w:r>
          </w:p>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和</w:t>
            </w:r>
          </w:p>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工</w:t>
            </w:r>
          </w:p>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作</w:t>
            </w:r>
          </w:p>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简</w:t>
            </w:r>
          </w:p>
          <w:p>
            <w:pPr>
              <w:widowControl/>
              <w:spacing w:line="280" w:lineRule="exact"/>
              <w:jc w:val="center"/>
              <w:rPr>
                <w:rFonts w:eastAsia="仿宋"/>
                <w:color w:val="000000" w:themeColor="text1"/>
                <w:kern w:val="0"/>
                <w:sz w:val="24"/>
                <w14:textFill>
                  <w14:solidFill>
                    <w14:schemeClr w14:val="tx1"/>
                  </w14:solidFill>
                </w14:textFill>
              </w:rPr>
            </w:pPr>
            <w:r>
              <w:rPr>
                <w:rFonts w:hAnsi="仿宋" w:eastAsia="仿宋"/>
                <w:color w:val="000000" w:themeColor="text1"/>
                <w:kern w:val="0"/>
                <w:sz w:val="24"/>
                <w14:textFill>
                  <w14:solidFill>
                    <w14:schemeClr w14:val="tx1"/>
                  </w14:solidFill>
                </w14:textFill>
              </w:rPr>
              <w:t>历</w:t>
            </w:r>
          </w:p>
        </w:tc>
        <w:tc>
          <w:tcPr>
            <w:tcW w:w="7678" w:type="dxa"/>
            <w:gridSpan w:val="9"/>
            <w:tcBorders>
              <w:top w:val="single" w:color="auto" w:sz="4" w:space="0"/>
              <w:left w:val="single" w:color="auto" w:sz="4" w:space="0"/>
              <w:bottom w:val="single" w:color="auto" w:sz="4" w:space="0"/>
              <w:right w:val="single" w:color="auto" w:sz="4" w:space="0"/>
            </w:tcBorders>
            <w:noWrap/>
            <w:vAlign w:val="bottom"/>
          </w:tcPr>
          <w:p>
            <w:pPr>
              <w:widowControl/>
              <w:spacing w:line="280" w:lineRule="exact"/>
              <w:jc w:val="center"/>
              <w:rPr>
                <w:rFonts w:eastAsia="仿宋"/>
                <w:color w:val="000000" w:themeColor="text1"/>
                <w:kern w:val="0"/>
                <w:sz w:val="24"/>
                <w14:textFill>
                  <w14:solidFill>
                    <w14:schemeClr w14:val="tx1"/>
                  </w14:solidFill>
                </w14:textFill>
              </w:rPr>
            </w:pPr>
          </w:p>
          <w:p>
            <w:pPr>
              <w:spacing w:line="280" w:lineRule="exact"/>
              <w:jc w:val="center"/>
              <w:rPr>
                <w:rFonts w:eastAsia="仿宋"/>
                <w:color w:val="000000" w:themeColor="text1"/>
                <w:sz w:val="24"/>
                <w14:textFill>
                  <w14:solidFill>
                    <w14:schemeClr w14:val="tx1"/>
                  </w14:solidFill>
                </w14:textFill>
              </w:rPr>
            </w:pPr>
          </w:p>
          <w:p>
            <w:pPr>
              <w:spacing w:line="280" w:lineRule="exact"/>
              <w:jc w:val="center"/>
              <w:rPr>
                <w:rFonts w:eastAsia="仿宋"/>
                <w:color w:val="000000" w:themeColor="text1"/>
                <w:sz w:val="24"/>
                <w14:textFill>
                  <w14:solidFill>
                    <w14:schemeClr w14:val="tx1"/>
                  </w14:solidFill>
                </w14:textFill>
              </w:rPr>
            </w:pPr>
          </w:p>
          <w:p>
            <w:pPr>
              <w:spacing w:line="280" w:lineRule="exact"/>
              <w:jc w:val="center"/>
              <w:rPr>
                <w:rFonts w:eastAsia="仿宋"/>
                <w:color w:val="000000" w:themeColor="text1"/>
                <w:sz w:val="24"/>
                <w14:textFill>
                  <w14:solidFill>
                    <w14:schemeClr w14:val="tx1"/>
                  </w14:solidFill>
                </w14:textFill>
              </w:rPr>
            </w:pPr>
          </w:p>
          <w:p>
            <w:pPr>
              <w:spacing w:line="280" w:lineRule="exact"/>
              <w:jc w:val="center"/>
              <w:rPr>
                <w:rFonts w:eastAsia="仿宋"/>
                <w:color w:val="000000" w:themeColor="text1"/>
                <w:sz w:val="24"/>
                <w14:textFill>
                  <w14:solidFill>
                    <w14:schemeClr w14:val="tx1"/>
                  </w14:solidFill>
                </w14:textFill>
              </w:rPr>
            </w:pPr>
          </w:p>
          <w:p>
            <w:pPr>
              <w:spacing w:line="280" w:lineRule="exact"/>
              <w:jc w:val="center"/>
              <w:rPr>
                <w:rFonts w:eastAsia="仿宋"/>
                <w:color w:val="000000" w:themeColor="text1"/>
                <w:sz w:val="24"/>
                <w14:textFill>
                  <w14:solidFill>
                    <w14:schemeClr w14:val="tx1"/>
                  </w14:solidFill>
                </w14:textFill>
              </w:rPr>
            </w:pPr>
          </w:p>
          <w:p>
            <w:pPr>
              <w:spacing w:line="280" w:lineRule="exact"/>
              <w:jc w:val="center"/>
              <w:rPr>
                <w:rFonts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2" w:hRule="atLeast"/>
          <w:jc w:val="center"/>
        </w:trPr>
        <w:tc>
          <w:tcPr>
            <w:tcW w:w="1187"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科</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研</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成</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要</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业</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绩</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惩</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Ansi="仿宋" w:eastAsia="仿宋"/>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况</w:t>
            </w:r>
          </w:p>
        </w:tc>
        <w:tc>
          <w:tcPr>
            <w:tcW w:w="7678" w:type="dxa"/>
            <w:gridSpan w:val="9"/>
            <w:tcBorders>
              <w:top w:val="single" w:color="auto" w:sz="4" w:space="0"/>
              <w:left w:val="single" w:color="auto" w:sz="4" w:space="0"/>
              <w:right w:val="single" w:color="auto" w:sz="4" w:space="0"/>
            </w:tcBorders>
            <w:noWrap/>
            <w:vAlign w:val="bottom"/>
          </w:tcPr>
          <w:p>
            <w:pPr>
              <w:spacing w:line="280" w:lineRule="exact"/>
              <w:jc w:val="center"/>
              <w:rPr>
                <w:rFonts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187" w:type="dxa"/>
            <w:vMerge w:val="restart"/>
            <w:tcBorders>
              <w:top w:val="single" w:color="auto" w:sz="4" w:space="0"/>
              <w:left w:val="single" w:color="auto" w:sz="4" w:space="0"/>
              <w:right w:val="single" w:color="auto" w:sz="4" w:space="0"/>
            </w:tcBorders>
            <w:noWrap/>
            <w:vAlign w:val="center"/>
          </w:tcPr>
          <w:p>
            <w:pPr>
              <w:widowControl/>
              <w:tabs>
                <w:tab w:val="left" w:pos="1995"/>
              </w:tabs>
              <w:spacing w:line="280" w:lineRule="exact"/>
              <w:jc w:val="center"/>
              <w:rPr>
                <w:rFonts w:ascii="仿宋_GB2312" w:hAnsi="宋体" w:cs="宋体"/>
                <w:color w:val="000000" w:themeColor="text1"/>
                <w:kern w:val="0"/>
                <w:sz w:val="24"/>
                <w:szCs w:val="28"/>
                <w14:textFill>
                  <w14:solidFill>
                    <w14:schemeClr w14:val="tx1"/>
                  </w14:solidFill>
                </w14:textFill>
              </w:rPr>
            </w:pPr>
            <w:r>
              <w:rPr>
                <w:rFonts w:hint="eastAsia" w:ascii="仿宋_GB2312" w:hAnsi="宋体" w:cs="宋体"/>
                <w:color w:val="000000" w:themeColor="text1"/>
                <w:kern w:val="0"/>
                <w:sz w:val="24"/>
                <w:szCs w:val="28"/>
                <w14:textFill>
                  <w14:solidFill>
                    <w14:schemeClr w14:val="tx1"/>
                  </w14:solidFill>
                </w14:textFill>
              </w:rPr>
              <w:t>主要家庭成员及重要社会关系)</w:t>
            </w:r>
          </w:p>
        </w:tc>
        <w:tc>
          <w:tcPr>
            <w:tcW w:w="1471"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80" w:lineRule="exact"/>
              <w:jc w:val="center"/>
              <w:rPr>
                <w:rFonts w:hAnsi="仿宋" w:eastAsia="仿宋"/>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称谓</w:t>
            </w:r>
          </w:p>
        </w:tc>
        <w:tc>
          <w:tcPr>
            <w:tcW w:w="1575"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80" w:lineRule="exact"/>
              <w:jc w:val="center"/>
              <w:rPr>
                <w:rFonts w:hAnsi="仿宋" w:eastAsia="仿宋"/>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姓名</w:t>
            </w:r>
          </w:p>
        </w:tc>
        <w:tc>
          <w:tcPr>
            <w:tcW w:w="1647"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80" w:lineRule="exact"/>
              <w:jc w:val="center"/>
              <w:rPr>
                <w:rFonts w:hAnsi="仿宋" w:eastAsia="仿宋"/>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政治面貌</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80" w:lineRule="exact"/>
              <w:jc w:val="center"/>
              <w:rPr>
                <w:rFonts w:hAnsi="仿宋" w:eastAsia="仿宋"/>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187" w:type="dxa"/>
            <w:vMerge w:val="continue"/>
            <w:tcBorders>
              <w:left w:val="single" w:color="auto" w:sz="4" w:space="0"/>
              <w:right w:val="single" w:color="auto" w:sz="4" w:space="0"/>
            </w:tcBorders>
            <w:noWrap/>
            <w:vAlign w:val="center"/>
          </w:tcPr>
          <w:p>
            <w:pPr>
              <w:widowControl/>
              <w:tabs>
                <w:tab w:val="left" w:pos="1995"/>
              </w:tabs>
              <w:spacing w:line="280" w:lineRule="exact"/>
              <w:jc w:val="center"/>
              <w:rPr>
                <w:rFonts w:ascii="仿宋_GB2312" w:hAnsi="宋体" w:cs="宋体"/>
                <w:color w:val="000000" w:themeColor="text1"/>
                <w:kern w:val="0"/>
                <w:sz w:val="24"/>
                <w:szCs w:val="28"/>
                <w14:textFill>
                  <w14:solidFill>
                    <w14:schemeClr w14:val="tx1"/>
                  </w14:solidFill>
                </w14:textFill>
              </w:rPr>
            </w:pPr>
          </w:p>
        </w:tc>
        <w:tc>
          <w:tcPr>
            <w:tcW w:w="1471"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1575"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1647"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187" w:type="dxa"/>
            <w:vMerge w:val="continue"/>
            <w:tcBorders>
              <w:left w:val="single" w:color="auto" w:sz="4" w:space="0"/>
              <w:right w:val="single" w:color="auto" w:sz="4" w:space="0"/>
            </w:tcBorders>
            <w:noWrap/>
            <w:vAlign w:val="center"/>
          </w:tcPr>
          <w:p>
            <w:pPr>
              <w:widowControl/>
              <w:tabs>
                <w:tab w:val="left" w:pos="1995"/>
              </w:tabs>
              <w:spacing w:line="280" w:lineRule="exact"/>
              <w:jc w:val="center"/>
              <w:rPr>
                <w:rFonts w:ascii="仿宋_GB2312" w:hAnsi="宋体" w:cs="宋体"/>
                <w:color w:val="000000" w:themeColor="text1"/>
                <w:kern w:val="0"/>
                <w:sz w:val="24"/>
                <w:szCs w:val="28"/>
                <w14:textFill>
                  <w14:solidFill>
                    <w14:schemeClr w14:val="tx1"/>
                  </w14:solidFill>
                </w14:textFill>
              </w:rPr>
            </w:pPr>
          </w:p>
        </w:tc>
        <w:tc>
          <w:tcPr>
            <w:tcW w:w="1471"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1575"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1647"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187" w:type="dxa"/>
            <w:vMerge w:val="continue"/>
            <w:tcBorders>
              <w:left w:val="single" w:color="auto" w:sz="4" w:space="0"/>
              <w:right w:val="single" w:color="auto" w:sz="4" w:space="0"/>
            </w:tcBorders>
            <w:noWrap/>
            <w:vAlign w:val="center"/>
          </w:tcPr>
          <w:p>
            <w:pPr>
              <w:widowControl/>
              <w:tabs>
                <w:tab w:val="left" w:pos="1995"/>
              </w:tabs>
              <w:spacing w:line="280" w:lineRule="exact"/>
              <w:jc w:val="center"/>
              <w:rPr>
                <w:rFonts w:ascii="仿宋_GB2312" w:hAnsi="宋体" w:cs="宋体"/>
                <w:color w:val="000000" w:themeColor="text1"/>
                <w:kern w:val="0"/>
                <w:sz w:val="24"/>
                <w:szCs w:val="28"/>
                <w14:textFill>
                  <w14:solidFill>
                    <w14:schemeClr w14:val="tx1"/>
                  </w14:solidFill>
                </w14:textFill>
              </w:rPr>
            </w:pPr>
          </w:p>
        </w:tc>
        <w:tc>
          <w:tcPr>
            <w:tcW w:w="1471"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1575"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1647"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187" w:type="dxa"/>
            <w:vMerge w:val="continue"/>
            <w:tcBorders>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ascii="仿宋_GB2312" w:hAnsi="宋体" w:cs="宋体"/>
                <w:color w:val="000000" w:themeColor="text1"/>
                <w:kern w:val="0"/>
                <w:sz w:val="24"/>
                <w:szCs w:val="28"/>
                <w14:textFill>
                  <w14:solidFill>
                    <w14:schemeClr w14:val="tx1"/>
                  </w14:solidFill>
                </w14:textFill>
              </w:rPr>
            </w:pPr>
          </w:p>
        </w:tc>
        <w:tc>
          <w:tcPr>
            <w:tcW w:w="1471"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1575"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1647"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center"/>
              <w:rPr>
                <w:rFonts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cs="宋体"/>
                <w:kern w:val="0"/>
                <w:sz w:val="24"/>
                <w:szCs w:val="28"/>
              </w:rPr>
            </w:pPr>
            <w:r>
              <w:rPr>
                <w:rFonts w:hint="eastAsia" w:ascii="仿宋_GB2312" w:hAnsi="宋体" w:cs="宋体"/>
                <w:kern w:val="0"/>
                <w:sz w:val="24"/>
                <w:szCs w:val="28"/>
              </w:rPr>
              <w:t>本人</w:t>
            </w:r>
          </w:p>
          <w:p>
            <w:pPr>
              <w:widowControl/>
              <w:spacing w:line="280" w:lineRule="exact"/>
              <w:jc w:val="center"/>
              <w:rPr>
                <w:rFonts w:ascii="仿宋_GB2312" w:hAnsi="宋体" w:cs="宋体"/>
                <w:color w:val="000000" w:themeColor="text1"/>
                <w:kern w:val="0"/>
                <w:sz w:val="24"/>
                <w:szCs w:val="28"/>
                <w14:textFill>
                  <w14:solidFill>
                    <w14:schemeClr w14:val="tx1"/>
                  </w14:solidFill>
                </w14:textFill>
              </w:rPr>
            </w:pPr>
            <w:r>
              <w:rPr>
                <w:rFonts w:ascii="仿宋_GB2312" w:hAnsi="宋体" w:cs="宋体"/>
                <w:kern w:val="0"/>
                <w:sz w:val="24"/>
                <w:szCs w:val="28"/>
              </w:rPr>
              <w:t>承诺</w:t>
            </w:r>
          </w:p>
        </w:tc>
        <w:tc>
          <w:tcPr>
            <w:tcW w:w="7678" w:type="dxa"/>
            <w:gridSpan w:val="9"/>
            <w:tcBorders>
              <w:top w:val="single" w:color="auto" w:sz="4" w:space="0"/>
              <w:left w:val="single" w:color="auto" w:sz="4" w:space="0"/>
              <w:bottom w:val="single" w:color="auto" w:sz="4" w:space="0"/>
              <w:right w:val="single" w:color="auto" w:sz="4" w:space="0"/>
            </w:tcBorders>
            <w:noWrap/>
            <w:vAlign w:val="center"/>
          </w:tcPr>
          <w:p>
            <w:pPr>
              <w:widowControl/>
              <w:tabs>
                <w:tab w:val="left" w:pos="1995"/>
              </w:tabs>
              <w:spacing w:line="280" w:lineRule="exact"/>
              <w:jc w:val="left"/>
              <w:rPr>
                <w:rFonts w:ascii="仿宋_GB2312" w:hAnsi="宋体" w:cs="宋体"/>
                <w:kern w:val="0"/>
                <w:sz w:val="24"/>
                <w:szCs w:val="28"/>
              </w:rPr>
            </w:pPr>
            <w:r>
              <w:rPr>
                <w:rFonts w:hint="eastAsia" w:ascii="仿宋_GB2312" w:hAnsi="宋体" w:cs="宋体"/>
                <w:kern w:val="0"/>
                <w:sz w:val="24"/>
                <w:szCs w:val="28"/>
              </w:rPr>
              <w:t xml:space="preserve"> </w:t>
            </w:r>
            <w:r>
              <w:rPr>
                <w:rFonts w:ascii="仿宋_GB2312" w:hAnsi="宋体" w:cs="宋体"/>
                <w:kern w:val="0"/>
                <w:sz w:val="24"/>
                <w:szCs w:val="28"/>
              </w:rPr>
              <w:t xml:space="preserve">   本人承诺以上填报的信息及</w:t>
            </w:r>
            <w:r>
              <w:rPr>
                <w:rFonts w:hint="eastAsia" w:ascii="仿宋_GB2312" w:hAnsi="宋体" w:cs="宋体"/>
                <w:kern w:val="0"/>
                <w:sz w:val="24"/>
                <w:szCs w:val="28"/>
              </w:rPr>
              <w:t>提供的资料真实可靠，如有弄虚作假、材料不实的，自行承担不利后果。</w:t>
            </w:r>
          </w:p>
          <w:p>
            <w:pPr>
              <w:widowControl/>
              <w:spacing w:line="280" w:lineRule="exact"/>
              <w:rPr>
                <w:rFonts w:eastAsia="仿宋"/>
                <w:kern w:val="0"/>
                <w:sz w:val="24"/>
              </w:rPr>
            </w:pPr>
            <w:r>
              <w:rPr>
                <w:rFonts w:eastAsia="仿宋"/>
                <w:kern w:val="0"/>
                <w:sz w:val="24"/>
              </w:rPr>
              <w:t xml:space="preserve">                                 承诺人</w:t>
            </w:r>
            <w:r>
              <w:rPr>
                <w:rFonts w:hint="eastAsia" w:eastAsia="仿宋"/>
                <w:kern w:val="0"/>
                <w:sz w:val="24"/>
              </w:rPr>
              <w:t>：</w:t>
            </w:r>
          </w:p>
          <w:p>
            <w:pPr>
              <w:widowControl/>
              <w:spacing w:line="280" w:lineRule="exact"/>
              <w:rPr>
                <w:rFonts w:eastAsia="仿宋"/>
                <w:color w:val="000000" w:themeColor="text1"/>
                <w:kern w:val="0"/>
                <w:sz w:val="24"/>
                <w14:textFill>
                  <w14:solidFill>
                    <w14:schemeClr w14:val="tx1"/>
                  </w14:solidFill>
                </w14:textFill>
              </w:rPr>
            </w:pPr>
            <w:r>
              <w:rPr>
                <w:rFonts w:hint="eastAsia" w:eastAsia="仿宋"/>
                <w:kern w:val="0"/>
                <w:sz w:val="24"/>
              </w:rPr>
              <w:t xml:space="preserve"> </w:t>
            </w:r>
            <w:r>
              <w:rPr>
                <w:rFonts w:eastAsia="仿宋"/>
                <w:kern w:val="0"/>
                <w:sz w:val="24"/>
              </w:rPr>
              <w:t xml:space="preserve">                                     年</w:t>
            </w:r>
            <w:r>
              <w:rPr>
                <w:rFonts w:hint="eastAsia" w:eastAsia="仿宋"/>
                <w:kern w:val="0"/>
                <w:sz w:val="24"/>
              </w:rPr>
              <w:t xml:space="preserve"> </w:t>
            </w:r>
            <w:r>
              <w:rPr>
                <w:rFonts w:eastAsia="仿宋"/>
                <w:kern w:val="0"/>
                <w:sz w:val="24"/>
              </w:rPr>
              <w:t xml:space="preserve">   月</w:t>
            </w:r>
            <w:r>
              <w:rPr>
                <w:rFonts w:hint="eastAsia" w:eastAsia="仿宋"/>
                <w:kern w:val="0"/>
                <w:sz w:val="24"/>
              </w:rPr>
              <w:t xml:space="preserve"> </w:t>
            </w:r>
            <w:r>
              <w:rPr>
                <w:rFonts w:eastAsia="仿宋"/>
                <w:kern w:val="0"/>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cs="宋体"/>
                <w:color w:val="000000" w:themeColor="text1"/>
                <w:kern w:val="0"/>
                <w:sz w:val="24"/>
                <w:szCs w:val="28"/>
                <w14:textFill>
                  <w14:solidFill>
                    <w14:schemeClr w14:val="tx1"/>
                  </w14:solidFill>
                </w14:textFill>
              </w:rPr>
            </w:pPr>
            <w:r>
              <w:rPr>
                <w:rFonts w:hint="eastAsia" w:ascii="仿宋_GB2312" w:hAnsi="宋体" w:cs="宋体"/>
                <w:color w:val="000000" w:themeColor="text1"/>
                <w:kern w:val="0"/>
                <w:sz w:val="24"/>
                <w:szCs w:val="28"/>
                <w14:textFill>
                  <w14:solidFill>
                    <w14:schemeClr w14:val="tx1"/>
                  </w14:solidFill>
                </w14:textFill>
              </w:rPr>
              <w:t>资格审查</w:t>
            </w:r>
            <w:r>
              <w:rPr>
                <w:rFonts w:ascii="仿宋_GB2312" w:hAnsi="宋体" w:cs="宋体"/>
                <w:color w:val="000000" w:themeColor="text1"/>
                <w:kern w:val="0"/>
                <w:sz w:val="24"/>
                <w:szCs w:val="28"/>
                <w14:textFill>
                  <w14:solidFill>
                    <w14:schemeClr w14:val="tx1"/>
                  </w14:solidFill>
                </w14:textFill>
              </w:rPr>
              <w:t>意见</w:t>
            </w:r>
          </w:p>
        </w:tc>
        <w:tc>
          <w:tcPr>
            <w:tcW w:w="7678"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仿宋_GB2312" w:hAnsi="宋体" w:cs="宋体"/>
                <w:kern w:val="0"/>
                <w:sz w:val="24"/>
                <w:szCs w:val="28"/>
              </w:rPr>
            </w:pPr>
            <w:r>
              <w:rPr>
                <w:rFonts w:hint="eastAsia" w:ascii="仿宋_GB2312" w:hAnsi="宋体" w:cs="宋体"/>
                <w:kern w:val="0"/>
                <w:sz w:val="24"/>
                <w:szCs w:val="28"/>
              </w:rPr>
              <w:t>（本栏由相关招聘单位填写）</w:t>
            </w:r>
          </w:p>
          <w:p>
            <w:pPr>
              <w:widowControl/>
              <w:spacing w:line="280" w:lineRule="exact"/>
              <w:rPr>
                <w:rFonts w:eastAsia="仿宋"/>
                <w:color w:val="000000" w:themeColor="text1"/>
                <w:kern w:val="0"/>
                <w:sz w:val="24"/>
                <w14:textFill>
                  <w14:solidFill>
                    <w14:schemeClr w14:val="tx1"/>
                  </w14:solidFill>
                </w14:textFill>
              </w:rPr>
            </w:pPr>
          </w:p>
        </w:tc>
      </w:tr>
    </w:tbl>
    <w:p>
      <w:pPr>
        <w:spacing w:line="600" w:lineRule="exact"/>
        <w:jc w:val="center"/>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填表说明</w:t>
      </w:r>
    </w:p>
    <w:p>
      <w:pPr>
        <w:spacing w:line="600" w:lineRule="exact"/>
        <w:rPr>
          <w:rFonts w:ascii="仿宋_GB2312"/>
          <w:color w:val="000000" w:themeColor="text1"/>
          <w:szCs w:val="32"/>
          <w14:textFill>
            <w14:solidFill>
              <w14:schemeClr w14:val="tx1"/>
            </w14:solidFill>
          </w14:textFill>
        </w:rPr>
      </w:pPr>
    </w:p>
    <w:p>
      <w:pPr>
        <w:spacing w:line="600" w:lineRule="exac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一、填报的各项内容必须真实、全面、准确，考生要保证报名信息的真实性和完整性。</w:t>
      </w:r>
    </w:p>
    <w:p>
      <w:pPr>
        <w:spacing w:line="600" w:lineRule="exac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二、“照片处”须粘贴本人电子版一寸照。</w:t>
      </w:r>
    </w:p>
    <w:p>
      <w:pPr>
        <w:spacing w:line="600" w:lineRule="exac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 xml:space="preserve">三、所填“联系电话”应确保能联系。“通讯地址”须写明本人所在单位或家庭所在省、市的具体地（住）址及邮编。  </w:t>
      </w:r>
    </w:p>
    <w:p>
      <w:pPr>
        <w:spacing w:line="600" w:lineRule="exac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四、个人简历，主要包括：</w:t>
      </w:r>
    </w:p>
    <w:p>
      <w:pPr>
        <w:spacing w:line="600" w:lineRule="exac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1.“学习经历”：（1）时间要具体到月份；（2）从高中填起；（3）在各个学习阶段注明所获学历和学位。</w:t>
      </w:r>
    </w:p>
    <w:p>
      <w:pPr>
        <w:spacing w:line="600" w:lineRule="exac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 xml:space="preserve">2.“工作经历”：（1）时间要具体到月份；（2）注明自己在每个工作阶段的岗位，具体任职情况或身份。 </w:t>
      </w:r>
    </w:p>
    <w:p>
      <w:pPr>
        <w:spacing w:line="600" w:lineRule="exac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3.“学习经历”、“工作经历”必须完整、连续，不得出现空白时间段，有待业经历的应写明起止时间。</w:t>
      </w:r>
    </w:p>
    <w:p>
      <w:pPr>
        <w:spacing w:line="600" w:lineRule="exac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4.在职学习的经历，务必注明“在职学习”；兼职工作的经历，务必注明“兼职”。</w:t>
      </w:r>
    </w:p>
    <w:p>
      <w:pPr>
        <w:spacing w:line="600" w:lineRule="exac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5.在职人员的学历学位，须为已经取得的学历学位。</w:t>
      </w:r>
    </w:p>
    <w:p>
      <w:pPr>
        <w:spacing w:line="600" w:lineRule="exac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五、</w:t>
      </w:r>
      <w:r>
        <w:rPr>
          <w:rFonts w:hint="eastAsia"/>
          <w:color w:val="000000" w:themeColor="text1"/>
          <w14:textFill>
            <w14:solidFill>
              <w14:schemeClr w14:val="tx1"/>
            </w14:solidFill>
          </w14:textFill>
        </w:rPr>
        <w:t>报名表中填报的</w:t>
      </w:r>
      <w:r>
        <w:rPr>
          <w:rFonts w:hint="eastAsia" w:ascii="仿宋_GB2312"/>
          <w:color w:val="000000" w:themeColor="text1"/>
          <w:szCs w:val="32"/>
          <w14:textFill>
            <w14:solidFill>
              <w14:schemeClr w14:val="tx1"/>
            </w14:solidFill>
          </w14:textFill>
        </w:rPr>
        <w:t>科研成果、主要业绩及奖惩情况须逐一提供</w:t>
      </w:r>
      <w:r>
        <w:rPr>
          <w:rFonts w:hint="eastAsia"/>
          <w:color w:val="000000" w:themeColor="text1"/>
          <w14:textFill>
            <w14:solidFill>
              <w14:schemeClr w14:val="tx1"/>
            </w14:solidFill>
          </w14:textFill>
        </w:rPr>
        <w:t>证明材料。</w:t>
      </w:r>
    </w:p>
    <w:sectPr>
      <w:pgSz w:w="11906" w:h="16838"/>
      <w:pgMar w:top="1304" w:right="1588"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9915624"/>
    </w:sdtPr>
    <w:sdtContent>
      <w:p>
        <w:pPr>
          <w:pStyle w:val="4"/>
          <w:jc w:val="center"/>
        </w:pPr>
        <w:r>
          <w:fldChar w:fldCharType="begin"/>
        </w:r>
        <w:r>
          <w:instrText xml:space="preserve"> PAGE   \* MERGEFORMAT </w:instrText>
        </w:r>
        <w:r>
          <w:fldChar w:fldCharType="separate"/>
        </w:r>
        <w:r>
          <w:rPr>
            <w:lang w:val="zh-CN"/>
          </w:rPr>
          <w:t>7</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EC"/>
    <w:rsid w:val="000130BD"/>
    <w:rsid w:val="00014341"/>
    <w:rsid w:val="00021014"/>
    <w:rsid w:val="0002204A"/>
    <w:rsid w:val="000224C3"/>
    <w:rsid w:val="00024025"/>
    <w:rsid w:val="00025E61"/>
    <w:rsid w:val="00033202"/>
    <w:rsid w:val="000334ED"/>
    <w:rsid w:val="00036488"/>
    <w:rsid w:val="00036C6B"/>
    <w:rsid w:val="00040982"/>
    <w:rsid w:val="00050020"/>
    <w:rsid w:val="000500F6"/>
    <w:rsid w:val="00052EF6"/>
    <w:rsid w:val="00055FF9"/>
    <w:rsid w:val="00062D96"/>
    <w:rsid w:val="00064548"/>
    <w:rsid w:val="00064B3F"/>
    <w:rsid w:val="00067504"/>
    <w:rsid w:val="00074E95"/>
    <w:rsid w:val="00077EBE"/>
    <w:rsid w:val="00082D92"/>
    <w:rsid w:val="00090EEE"/>
    <w:rsid w:val="00091273"/>
    <w:rsid w:val="00092EAC"/>
    <w:rsid w:val="00095D95"/>
    <w:rsid w:val="000A792C"/>
    <w:rsid w:val="000C0F2A"/>
    <w:rsid w:val="000C281E"/>
    <w:rsid w:val="000C5BED"/>
    <w:rsid w:val="000C715D"/>
    <w:rsid w:val="000D26EC"/>
    <w:rsid w:val="000D7F7A"/>
    <w:rsid w:val="000E29E4"/>
    <w:rsid w:val="000E3589"/>
    <w:rsid w:val="000F13D2"/>
    <w:rsid w:val="000F1624"/>
    <w:rsid w:val="000F3338"/>
    <w:rsid w:val="000F6651"/>
    <w:rsid w:val="001028C7"/>
    <w:rsid w:val="00104E04"/>
    <w:rsid w:val="00110E9A"/>
    <w:rsid w:val="00111BCC"/>
    <w:rsid w:val="0011477F"/>
    <w:rsid w:val="00120C87"/>
    <w:rsid w:val="00121060"/>
    <w:rsid w:val="00123611"/>
    <w:rsid w:val="00127D41"/>
    <w:rsid w:val="00133601"/>
    <w:rsid w:val="0014528E"/>
    <w:rsid w:val="00151BD4"/>
    <w:rsid w:val="00151F7D"/>
    <w:rsid w:val="00151FF7"/>
    <w:rsid w:val="00155779"/>
    <w:rsid w:val="001573BA"/>
    <w:rsid w:val="00157761"/>
    <w:rsid w:val="00157A51"/>
    <w:rsid w:val="00160F9C"/>
    <w:rsid w:val="001648AF"/>
    <w:rsid w:val="0016525B"/>
    <w:rsid w:val="001652C0"/>
    <w:rsid w:val="00166DE4"/>
    <w:rsid w:val="00166E54"/>
    <w:rsid w:val="00170363"/>
    <w:rsid w:val="00170C44"/>
    <w:rsid w:val="00171557"/>
    <w:rsid w:val="001752B9"/>
    <w:rsid w:val="001759EA"/>
    <w:rsid w:val="001769E7"/>
    <w:rsid w:val="00177D5B"/>
    <w:rsid w:val="001817DF"/>
    <w:rsid w:val="00181922"/>
    <w:rsid w:val="00182468"/>
    <w:rsid w:val="00183DE1"/>
    <w:rsid w:val="00185FB2"/>
    <w:rsid w:val="00186AD0"/>
    <w:rsid w:val="00194F24"/>
    <w:rsid w:val="001A07B3"/>
    <w:rsid w:val="001A0B75"/>
    <w:rsid w:val="001A273D"/>
    <w:rsid w:val="001A34D8"/>
    <w:rsid w:val="001A5993"/>
    <w:rsid w:val="001A6891"/>
    <w:rsid w:val="001B65E1"/>
    <w:rsid w:val="001B7B71"/>
    <w:rsid w:val="001C22E5"/>
    <w:rsid w:val="001C429F"/>
    <w:rsid w:val="001C5DBB"/>
    <w:rsid w:val="001C6F5E"/>
    <w:rsid w:val="001C79F1"/>
    <w:rsid w:val="001C7FCD"/>
    <w:rsid w:val="001D0136"/>
    <w:rsid w:val="001D2FE8"/>
    <w:rsid w:val="001D7138"/>
    <w:rsid w:val="001D7446"/>
    <w:rsid w:val="001E77B3"/>
    <w:rsid w:val="001F3B46"/>
    <w:rsid w:val="0020412D"/>
    <w:rsid w:val="00214127"/>
    <w:rsid w:val="00216884"/>
    <w:rsid w:val="00223439"/>
    <w:rsid w:val="00226828"/>
    <w:rsid w:val="00230A05"/>
    <w:rsid w:val="0024633E"/>
    <w:rsid w:val="002506DE"/>
    <w:rsid w:val="00250A96"/>
    <w:rsid w:val="00260FF3"/>
    <w:rsid w:val="00270E49"/>
    <w:rsid w:val="00272B9D"/>
    <w:rsid w:val="00275A5A"/>
    <w:rsid w:val="00286A48"/>
    <w:rsid w:val="00291F8F"/>
    <w:rsid w:val="002969C8"/>
    <w:rsid w:val="002969FA"/>
    <w:rsid w:val="002A019D"/>
    <w:rsid w:val="002A0BDC"/>
    <w:rsid w:val="002A12C1"/>
    <w:rsid w:val="002A17EA"/>
    <w:rsid w:val="002A22B6"/>
    <w:rsid w:val="002A4AC1"/>
    <w:rsid w:val="002A784F"/>
    <w:rsid w:val="002B073E"/>
    <w:rsid w:val="002B3F9B"/>
    <w:rsid w:val="002B4411"/>
    <w:rsid w:val="002D735D"/>
    <w:rsid w:val="002E051B"/>
    <w:rsid w:val="002E6922"/>
    <w:rsid w:val="002F01C6"/>
    <w:rsid w:val="002F17FA"/>
    <w:rsid w:val="002F2A61"/>
    <w:rsid w:val="002F7059"/>
    <w:rsid w:val="0030012F"/>
    <w:rsid w:val="00300489"/>
    <w:rsid w:val="00311C9E"/>
    <w:rsid w:val="003162AB"/>
    <w:rsid w:val="00323160"/>
    <w:rsid w:val="003328DA"/>
    <w:rsid w:val="00333364"/>
    <w:rsid w:val="00333D7A"/>
    <w:rsid w:val="00334487"/>
    <w:rsid w:val="00336DEE"/>
    <w:rsid w:val="0034026D"/>
    <w:rsid w:val="003476AB"/>
    <w:rsid w:val="00347D83"/>
    <w:rsid w:val="00350060"/>
    <w:rsid w:val="003602AA"/>
    <w:rsid w:val="00362DB6"/>
    <w:rsid w:val="00363F15"/>
    <w:rsid w:val="00366751"/>
    <w:rsid w:val="003720D0"/>
    <w:rsid w:val="00372F60"/>
    <w:rsid w:val="00375D87"/>
    <w:rsid w:val="0039582D"/>
    <w:rsid w:val="003A183B"/>
    <w:rsid w:val="003C1325"/>
    <w:rsid w:val="003C14D0"/>
    <w:rsid w:val="003C64B9"/>
    <w:rsid w:val="003C7049"/>
    <w:rsid w:val="003C7912"/>
    <w:rsid w:val="003D45E2"/>
    <w:rsid w:val="003D4BBA"/>
    <w:rsid w:val="003E1C7E"/>
    <w:rsid w:val="003E275E"/>
    <w:rsid w:val="003E576E"/>
    <w:rsid w:val="004055B0"/>
    <w:rsid w:val="0041080C"/>
    <w:rsid w:val="00412ECC"/>
    <w:rsid w:val="00414C33"/>
    <w:rsid w:val="004232CA"/>
    <w:rsid w:val="0042461C"/>
    <w:rsid w:val="0042777B"/>
    <w:rsid w:val="004279E0"/>
    <w:rsid w:val="004305F2"/>
    <w:rsid w:val="00430B81"/>
    <w:rsid w:val="00432EAB"/>
    <w:rsid w:val="0043770E"/>
    <w:rsid w:val="00441F96"/>
    <w:rsid w:val="00445151"/>
    <w:rsid w:val="00446233"/>
    <w:rsid w:val="0045265C"/>
    <w:rsid w:val="00455B91"/>
    <w:rsid w:val="004606BE"/>
    <w:rsid w:val="00473622"/>
    <w:rsid w:val="00475352"/>
    <w:rsid w:val="0047679F"/>
    <w:rsid w:val="00480BEF"/>
    <w:rsid w:val="0048434F"/>
    <w:rsid w:val="00490E31"/>
    <w:rsid w:val="004957B4"/>
    <w:rsid w:val="004973A1"/>
    <w:rsid w:val="00497D76"/>
    <w:rsid w:val="004A4BC5"/>
    <w:rsid w:val="004A5368"/>
    <w:rsid w:val="004B027E"/>
    <w:rsid w:val="004B1214"/>
    <w:rsid w:val="004B3F20"/>
    <w:rsid w:val="004B4B16"/>
    <w:rsid w:val="004B6E5C"/>
    <w:rsid w:val="004C3151"/>
    <w:rsid w:val="004C4C77"/>
    <w:rsid w:val="004E4C60"/>
    <w:rsid w:val="004E6315"/>
    <w:rsid w:val="004F3922"/>
    <w:rsid w:val="004F3C6B"/>
    <w:rsid w:val="004F4005"/>
    <w:rsid w:val="004F4732"/>
    <w:rsid w:val="004F6267"/>
    <w:rsid w:val="004F7B15"/>
    <w:rsid w:val="00500D9F"/>
    <w:rsid w:val="0050357A"/>
    <w:rsid w:val="00504E4E"/>
    <w:rsid w:val="0050792F"/>
    <w:rsid w:val="00511080"/>
    <w:rsid w:val="00512BFB"/>
    <w:rsid w:val="00512C04"/>
    <w:rsid w:val="00514017"/>
    <w:rsid w:val="00516725"/>
    <w:rsid w:val="0051692A"/>
    <w:rsid w:val="00520994"/>
    <w:rsid w:val="00520B0D"/>
    <w:rsid w:val="00522B6D"/>
    <w:rsid w:val="005233C0"/>
    <w:rsid w:val="00523D6E"/>
    <w:rsid w:val="005244DA"/>
    <w:rsid w:val="00535489"/>
    <w:rsid w:val="00544AA7"/>
    <w:rsid w:val="00557096"/>
    <w:rsid w:val="00565060"/>
    <w:rsid w:val="00565238"/>
    <w:rsid w:val="00567D50"/>
    <w:rsid w:val="00570A81"/>
    <w:rsid w:val="00573722"/>
    <w:rsid w:val="00575CFE"/>
    <w:rsid w:val="00581E5F"/>
    <w:rsid w:val="00586AF1"/>
    <w:rsid w:val="00593FEC"/>
    <w:rsid w:val="0059497A"/>
    <w:rsid w:val="00596D0F"/>
    <w:rsid w:val="005A00B2"/>
    <w:rsid w:val="005A0C05"/>
    <w:rsid w:val="005A1FB3"/>
    <w:rsid w:val="005A1FD3"/>
    <w:rsid w:val="005A41BF"/>
    <w:rsid w:val="005A7551"/>
    <w:rsid w:val="005B1463"/>
    <w:rsid w:val="005C2E8F"/>
    <w:rsid w:val="005D59BE"/>
    <w:rsid w:val="005E4E81"/>
    <w:rsid w:val="005E7793"/>
    <w:rsid w:val="005F12A9"/>
    <w:rsid w:val="005F187B"/>
    <w:rsid w:val="005F6336"/>
    <w:rsid w:val="00600ED2"/>
    <w:rsid w:val="00601F09"/>
    <w:rsid w:val="00605637"/>
    <w:rsid w:val="0061169F"/>
    <w:rsid w:val="00615C61"/>
    <w:rsid w:val="00622FB9"/>
    <w:rsid w:val="00626918"/>
    <w:rsid w:val="006311FF"/>
    <w:rsid w:val="00634E7A"/>
    <w:rsid w:val="00636670"/>
    <w:rsid w:val="0063710E"/>
    <w:rsid w:val="00637778"/>
    <w:rsid w:val="0064001B"/>
    <w:rsid w:val="00643995"/>
    <w:rsid w:val="0064430C"/>
    <w:rsid w:val="00644CAA"/>
    <w:rsid w:val="00646BF2"/>
    <w:rsid w:val="00653C11"/>
    <w:rsid w:val="0066024E"/>
    <w:rsid w:val="006614B2"/>
    <w:rsid w:val="00665AE6"/>
    <w:rsid w:val="00667FE8"/>
    <w:rsid w:val="00672159"/>
    <w:rsid w:val="00672318"/>
    <w:rsid w:val="00673086"/>
    <w:rsid w:val="0068254E"/>
    <w:rsid w:val="0068407E"/>
    <w:rsid w:val="00691662"/>
    <w:rsid w:val="006965C9"/>
    <w:rsid w:val="00697F9B"/>
    <w:rsid w:val="006B75EB"/>
    <w:rsid w:val="006C16EC"/>
    <w:rsid w:val="006C192A"/>
    <w:rsid w:val="006C2E0E"/>
    <w:rsid w:val="006C491C"/>
    <w:rsid w:val="006C5667"/>
    <w:rsid w:val="006C5ED9"/>
    <w:rsid w:val="006D3150"/>
    <w:rsid w:val="006D595D"/>
    <w:rsid w:val="006D5965"/>
    <w:rsid w:val="006D74A9"/>
    <w:rsid w:val="006D771E"/>
    <w:rsid w:val="006E186F"/>
    <w:rsid w:val="006E727F"/>
    <w:rsid w:val="006E738F"/>
    <w:rsid w:val="006F2C6E"/>
    <w:rsid w:val="006F3600"/>
    <w:rsid w:val="006F4609"/>
    <w:rsid w:val="00700EF1"/>
    <w:rsid w:val="00703894"/>
    <w:rsid w:val="0070497D"/>
    <w:rsid w:val="007062C9"/>
    <w:rsid w:val="007160BC"/>
    <w:rsid w:val="00716279"/>
    <w:rsid w:val="00717584"/>
    <w:rsid w:val="007265B4"/>
    <w:rsid w:val="00727499"/>
    <w:rsid w:val="007339EE"/>
    <w:rsid w:val="00740DAA"/>
    <w:rsid w:val="00747FEE"/>
    <w:rsid w:val="00752C1E"/>
    <w:rsid w:val="00753A3D"/>
    <w:rsid w:val="00754283"/>
    <w:rsid w:val="007548EE"/>
    <w:rsid w:val="00754AC6"/>
    <w:rsid w:val="0076466F"/>
    <w:rsid w:val="007650F4"/>
    <w:rsid w:val="007654E5"/>
    <w:rsid w:val="00772D1B"/>
    <w:rsid w:val="00776D27"/>
    <w:rsid w:val="007818DB"/>
    <w:rsid w:val="007851BE"/>
    <w:rsid w:val="007877C7"/>
    <w:rsid w:val="007908F2"/>
    <w:rsid w:val="00797CA4"/>
    <w:rsid w:val="00797E0D"/>
    <w:rsid w:val="007A4B9B"/>
    <w:rsid w:val="007B19B7"/>
    <w:rsid w:val="007C0709"/>
    <w:rsid w:val="007C0EFC"/>
    <w:rsid w:val="007D4232"/>
    <w:rsid w:val="007D7A89"/>
    <w:rsid w:val="007D7D01"/>
    <w:rsid w:val="007E5D2B"/>
    <w:rsid w:val="007E66AD"/>
    <w:rsid w:val="007F01E9"/>
    <w:rsid w:val="007F1401"/>
    <w:rsid w:val="007F175F"/>
    <w:rsid w:val="007F30B4"/>
    <w:rsid w:val="007F5314"/>
    <w:rsid w:val="0081079F"/>
    <w:rsid w:val="00810D02"/>
    <w:rsid w:val="00810E6A"/>
    <w:rsid w:val="008111C1"/>
    <w:rsid w:val="008175F8"/>
    <w:rsid w:val="008207B9"/>
    <w:rsid w:val="008210C5"/>
    <w:rsid w:val="00831FDA"/>
    <w:rsid w:val="00844FE2"/>
    <w:rsid w:val="0084709D"/>
    <w:rsid w:val="00847B84"/>
    <w:rsid w:val="00847DEC"/>
    <w:rsid w:val="008536BD"/>
    <w:rsid w:val="008576CD"/>
    <w:rsid w:val="0086573C"/>
    <w:rsid w:val="008707EF"/>
    <w:rsid w:val="00871910"/>
    <w:rsid w:val="00880E41"/>
    <w:rsid w:val="008907B5"/>
    <w:rsid w:val="00891DB6"/>
    <w:rsid w:val="008A014B"/>
    <w:rsid w:val="008A5AFC"/>
    <w:rsid w:val="008B2324"/>
    <w:rsid w:val="008B5A25"/>
    <w:rsid w:val="008B70F7"/>
    <w:rsid w:val="008C0C7D"/>
    <w:rsid w:val="008C10D9"/>
    <w:rsid w:val="008C2685"/>
    <w:rsid w:val="008D3E20"/>
    <w:rsid w:val="008E15EA"/>
    <w:rsid w:val="008E3339"/>
    <w:rsid w:val="008F38EE"/>
    <w:rsid w:val="008F580D"/>
    <w:rsid w:val="008F5DE6"/>
    <w:rsid w:val="009059D9"/>
    <w:rsid w:val="00906A5B"/>
    <w:rsid w:val="009133CE"/>
    <w:rsid w:val="009201CD"/>
    <w:rsid w:val="00920859"/>
    <w:rsid w:val="00921BC7"/>
    <w:rsid w:val="009248A5"/>
    <w:rsid w:val="009254CB"/>
    <w:rsid w:val="009268FF"/>
    <w:rsid w:val="00927FA8"/>
    <w:rsid w:val="00931362"/>
    <w:rsid w:val="00932D39"/>
    <w:rsid w:val="00933623"/>
    <w:rsid w:val="009369F4"/>
    <w:rsid w:val="009370AE"/>
    <w:rsid w:val="00942042"/>
    <w:rsid w:val="00942A28"/>
    <w:rsid w:val="00942DE4"/>
    <w:rsid w:val="00951E14"/>
    <w:rsid w:val="0095254B"/>
    <w:rsid w:val="0095254C"/>
    <w:rsid w:val="00956A8E"/>
    <w:rsid w:val="009632BB"/>
    <w:rsid w:val="0096353C"/>
    <w:rsid w:val="009654CA"/>
    <w:rsid w:val="009664F7"/>
    <w:rsid w:val="0097016B"/>
    <w:rsid w:val="00971570"/>
    <w:rsid w:val="0098265D"/>
    <w:rsid w:val="009834BF"/>
    <w:rsid w:val="00985640"/>
    <w:rsid w:val="00986D7F"/>
    <w:rsid w:val="00986D98"/>
    <w:rsid w:val="00986EC5"/>
    <w:rsid w:val="0099561D"/>
    <w:rsid w:val="009A2EA8"/>
    <w:rsid w:val="009A3CC1"/>
    <w:rsid w:val="009A58F5"/>
    <w:rsid w:val="009B4A63"/>
    <w:rsid w:val="009B7D29"/>
    <w:rsid w:val="009C10C1"/>
    <w:rsid w:val="009C3270"/>
    <w:rsid w:val="009D0347"/>
    <w:rsid w:val="009D2182"/>
    <w:rsid w:val="009D39BC"/>
    <w:rsid w:val="009D536C"/>
    <w:rsid w:val="009D5AC3"/>
    <w:rsid w:val="009D5B61"/>
    <w:rsid w:val="009D6524"/>
    <w:rsid w:val="009E0A2F"/>
    <w:rsid w:val="009E2EA9"/>
    <w:rsid w:val="009E6D62"/>
    <w:rsid w:val="009F1B90"/>
    <w:rsid w:val="00A00E6D"/>
    <w:rsid w:val="00A042F0"/>
    <w:rsid w:val="00A10358"/>
    <w:rsid w:val="00A116DF"/>
    <w:rsid w:val="00A129E0"/>
    <w:rsid w:val="00A12F47"/>
    <w:rsid w:val="00A15CC1"/>
    <w:rsid w:val="00A1647D"/>
    <w:rsid w:val="00A1773E"/>
    <w:rsid w:val="00A22D44"/>
    <w:rsid w:val="00A323C8"/>
    <w:rsid w:val="00A3587D"/>
    <w:rsid w:val="00A50EC3"/>
    <w:rsid w:val="00A51679"/>
    <w:rsid w:val="00A61235"/>
    <w:rsid w:val="00A63566"/>
    <w:rsid w:val="00A65690"/>
    <w:rsid w:val="00A6641A"/>
    <w:rsid w:val="00A719F4"/>
    <w:rsid w:val="00A71DC9"/>
    <w:rsid w:val="00A71DDD"/>
    <w:rsid w:val="00A74725"/>
    <w:rsid w:val="00A76C03"/>
    <w:rsid w:val="00A77812"/>
    <w:rsid w:val="00A77D92"/>
    <w:rsid w:val="00A82E1D"/>
    <w:rsid w:val="00A836DC"/>
    <w:rsid w:val="00A838BD"/>
    <w:rsid w:val="00A86281"/>
    <w:rsid w:val="00A919E4"/>
    <w:rsid w:val="00A95915"/>
    <w:rsid w:val="00A96427"/>
    <w:rsid w:val="00A96F27"/>
    <w:rsid w:val="00AA2479"/>
    <w:rsid w:val="00AA4ABB"/>
    <w:rsid w:val="00AA5109"/>
    <w:rsid w:val="00AA7061"/>
    <w:rsid w:val="00AB5C64"/>
    <w:rsid w:val="00AB7CC8"/>
    <w:rsid w:val="00AC3C51"/>
    <w:rsid w:val="00AD03EF"/>
    <w:rsid w:val="00AD2339"/>
    <w:rsid w:val="00AD42CA"/>
    <w:rsid w:val="00AE051B"/>
    <w:rsid w:val="00AE0774"/>
    <w:rsid w:val="00AE2E1F"/>
    <w:rsid w:val="00AE4AB6"/>
    <w:rsid w:val="00AE6709"/>
    <w:rsid w:val="00AF0DAE"/>
    <w:rsid w:val="00B03572"/>
    <w:rsid w:val="00B061D9"/>
    <w:rsid w:val="00B1053D"/>
    <w:rsid w:val="00B122FB"/>
    <w:rsid w:val="00B15E81"/>
    <w:rsid w:val="00B16D25"/>
    <w:rsid w:val="00B259C0"/>
    <w:rsid w:val="00B26BC4"/>
    <w:rsid w:val="00B26E8D"/>
    <w:rsid w:val="00B31B54"/>
    <w:rsid w:val="00B43352"/>
    <w:rsid w:val="00B434AE"/>
    <w:rsid w:val="00B5271D"/>
    <w:rsid w:val="00B75B30"/>
    <w:rsid w:val="00B7607D"/>
    <w:rsid w:val="00B76C6F"/>
    <w:rsid w:val="00B81042"/>
    <w:rsid w:val="00B93041"/>
    <w:rsid w:val="00B95F00"/>
    <w:rsid w:val="00B96144"/>
    <w:rsid w:val="00BA278B"/>
    <w:rsid w:val="00BA29F0"/>
    <w:rsid w:val="00BA2ABF"/>
    <w:rsid w:val="00BA5981"/>
    <w:rsid w:val="00BA619D"/>
    <w:rsid w:val="00BA75EC"/>
    <w:rsid w:val="00BB1A3A"/>
    <w:rsid w:val="00BB446E"/>
    <w:rsid w:val="00BB66DE"/>
    <w:rsid w:val="00BC26A7"/>
    <w:rsid w:val="00BC32B5"/>
    <w:rsid w:val="00BC6BC3"/>
    <w:rsid w:val="00BC7098"/>
    <w:rsid w:val="00BD13AE"/>
    <w:rsid w:val="00BD2C4B"/>
    <w:rsid w:val="00BD4EF6"/>
    <w:rsid w:val="00BD4F26"/>
    <w:rsid w:val="00BE2F34"/>
    <w:rsid w:val="00BE5AD7"/>
    <w:rsid w:val="00BF103A"/>
    <w:rsid w:val="00BF4CE1"/>
    <w:rsid w:val="00BF71AB"/>
    <w:rsid w:val="00C0056C"/>
    <w:rsid w:val="00C00D76"/>
    <w:rsid w:val="00C01A04"/>
    <w:rsid w:val="00C03769"/>
    <w:rsid w:val="00C0468B"/>
    <w:rsid w:val="00C1423A"/>
    <w:rsid w:val="00C17083"/>
    <w:rsid w:val="00C301D1"/>
    <w:rsid w:val="00C35AEC"/>
    <w:rsid w:val="00C365B3"/>
    <w:rsid w:val="00C40660"/>
    <w:rsid w:val="00C43223"/>
    <w:rsid w:val="00C51C71"/>
    <w:rsid w:val="00C5488A"/>
    <w:rsid w:val="00C65368"/>
    <w:rsid w:val="00C70391"/>
    <w:rsid w:val="00C749F8"/>
    <w:rsid w:val="00C83C69"/>
    <w:rsid w:val="00C9311A"/>
    <w:rsid w:val="00C97FFC"/>
    <w:rsid w:val="00CA592C"/>
    <w:rsid w:val="00CA626B"/>
    <w:rsid w:val="00CA68BC"/>
    <w:rsid w:val="00CB36F5"/>
    <w:rsid w:val="00CC2357"/>
    <w:rsid w:val="00CC621B"/>
    <w:rsid w:val="00CC6748"/>
    <w:rsid w:val="00CC7360"/>
    <w:rsid w:val="00CC74CA"/>
    <w:rsid w:val="00CC7DAB"/>
    <w:rsid w:val="00CD0E57"/>
    <w:rsid w:val="00CD6E13"/>
    <w:rsid w:val="00CE713C"/>
    <w:rsid w:val="00CE77AF"/>
    <w:rsid w:val="00D035A0"/>
    <w:rsid w:val="00D147A7"/>
    <w:rsid w:val="00D27E0F"/>
    <w:rsid w:val="00D30525"/>
    <w:rsid w:val="00D31F33"/>
    <w:rsid w:val="00D35B98"/>
    <w:rsid w:val="00D40137"/>
    <w:rsid w:val="00D40746"/>
    <w:rsid w:val="00D41164"/>
    <w:rsid w:val="00D41310"/>
    <w:rsid w:val="00D4600E"/>
    <w:rsid w:val="00D5097B"/>
    <w:rsid w:val="00D50F26"/>
    <w:rsid w:val="00D53351"/>
    <w:rsid w:val="00D56ABF"/>
    <w:rsid w:val="00D61937"/>
    <w:rsid w:val="00D655B3"/>
    <w:rsid w:val="00D7287D"/>
    <w:rsid w:val="00D73B5F"/>
    <w:rsid w:val="00D75BE6"/>
    <w:rsid w:val="00D775B0"/>
    <w:rsid w:val="00D81CCF"/>
    <w:rsid w:val="00DA08AC"/>
    <w:rsid w:val="00DA1D10"/>
    <w:rsid w:val="00DA4CFF"/>
    <w:rsid w:val="00DA55BD"/>
    <w:rsid w:val="00DA5748"/>
    <w:rsid w:val="00DB11C8"/>
    <w:rsid w:val="00DB47C4"/>
    <w:rsid w:val="00DB6E75"/>
    <w:rsid w:val="00DC2E06"/>
    <w:rsid w:val="00DD04C6"/>
    <w:rsid w:val="00DD1DAA"/>
    <w:rsid w:val="00DD3C7B"/>
    <w:rsid w:val="00DE27B5"/>
    <w:rsid w:val="00DF0302"/>
    <w:rsid w:val="00DF2DB3"/>
    <w:rsid w:val="00DF4518"/>
    <w:rsid w:val="00DF489C"/>
    <w:rsid w:val="00DF69F8"/>
    <w:rsid w:val="00E015AA"/>
    <w:rsid w:val="00E10309"/>
    <w:rsid w:val="00E1291A"/>
    <w:rsid w:val="00E138A7"/>
    <w:rsid w:val="00E15911"/>
    <w:rsid w:val="00E15FFC"/>
    <w:rsid w:val="00E20DB5"/>
    <w:rsid w:val="00E36CD5"/>
    <w:rsid w:val="00E4329E"/>
    <w:rsid w:val="00E4676F"/>
    <w:rsid w:val="00E46D9C"/>
    <w:rsid w:val="00E67694"/>
    <w:rsid w:val="00E75276"/>
    <w:rsid w:val="00E934DC"/>
    <w:rsid w:val="00E94348"/>
    <w:rsid w:val="00E96DBD"/>
    <w:rsid w:val="00EA35B1"/>
    <w:rsid w:val="00EA61DA"/>
    <w:rsid w:val="00EA7A70"/>
    <w:rsid w:val="00EB4B59"/>
    <w:rsid w:val="00EB619E"/>
    <w:rsid w:val="00EC126D"/>
    <w:rsid w:val="00EC2A92"/>
    <w:rsid w:val="00EC3544"/>
    <w:rsid w:val="00EC3BEA"/>
    <w:rsid w:val="00ED0FDA"/>
    <w:rsid w:val="00ED28F2"/>
    <w:rsid w:val="00ED3B7B"/>
    <w:rsid w:val="00ED5F29"/>
    <w:rsid w:val="00ED6315"/>
    <w:rsid w:val="00ED6D9F"/>
    <w:rsid w:val="00EE1FF6"/>
    <w:rsid w:val="00EF1872"/>
    <w:rsid w:val="00EF18BF"/>
    <w:rsid w:val="00EF5C6F"/>
    <w:rsid w:val="00F02A62"/>
    <w:rsid w:val="00F13C5D"/>
    <w:rsid w:val="00F15C24"/>
    <w:rsid w:val="00F258A8"/>
    <w:rsid w:val="00F33FA5"/>
    <w:rsid w:val="00F46463"/>
    <w:rsid w:val="00F5457A"/>
    <w:rsid w:val="00F56736"/>
    <w:rsid w:val="00F66C35"/>
    <w:rsid w:val="00F675E0"/>
    <w:rsid w:val="00F707FF"/>
    <w:rsid w:val="00F75B12"/>
    <w:rsid w:val="00F81DD8"/>
    <w:rsid w:val="00F84443"/>
    <w:rsid w:val="00F8553A"/>
    <w:rsid w:val="00F86404"/>
    <w:rsid w:val="00F9557A"/>
    <w:rsid w:val="00F9584B"/>
    <w:rsid w:val="00FA110E"/>
    <w:rsid w:val="00FA39A9"/>
    <w:rsid w:val="00FA3F85"/>
    <w:rsid w:val="00FA52D6"/>
    <w:rsid w:val="00FA5BAE"/>
    <w:rsid w:val="00FA7CE6"/>
    <w:rsid w:val="00FB25B5"/>
    <w:rsid w:val="00FB5DEE"/>
    <w:rsid w:val="00FC497C"/>
    <w:rsid w:val="00FC72BE"/>
    <w:rsid w:val="00FD0EA9"/>
    <w:rsid w:val="00FD21F2"/>
    <w:rsid w:val="00FD2E52"/>
    <w:rsid w:val="00FD2EDB"/>
    <w:rsid w:val="00FE0C83"/>
    <w:rsid w:val="00FE18C2"/>
    <w:rsid w:val="00FF5948"/>
    <w:rsid w:val="00FF7F10"/>
    <w:rsid w:val="07D65F3C"/>
    <w:rsid w:val="0995245E"/>
    <w:rsid w:val="09C37BCB"/>
    <w:rsid w:val="0BFFBB69"/>
    <w:rsid w:val="1B8A6DFF"/>
    <w:rsid w:val="1BFE5DC6"/>
    <w:rsid w:val="1BFFA6C9"/>
    <w:rsid w:val="1DA60CF5"/>
    <w:rsid w:val="24C0142F"/>
    <w:rsid w:val="26AF7BA1"/>
    <w:rsid w:val="2AFF1F0D"/>
    <w:rsid w:val="2FE430CC"/>
    <w:rsid w:val="34F9564C"/>
    <w:rsid w:val="3523487F"/>
    <w:rsid w:val="36C985B1"/>
    <w:rsid w:val="37A31F11"/>
    <w:rsid w:val="3DB34BE2"/>
    <w:rsid w:val="3DEE16E7"/>
    <w:rsid w:val="3EE7B0FB"/>
    <w:rsid w:val="3EFBC6A6"/>
    <w:rsid w:val="3FFC31EC"/>
    <w:rsid w:val="44B3353B"/>
    <w:rsid w:val="47EF7A5B"/>
    <w:rsid w:val="4D7D6F89"/>
    <w:rsid w:val="4F30FCF4"/>
    <w:rsid w:val="5775901B"/>
    <w:rsid w:val="57D9E217"/>
    <w:rsid w:val="5AD7C28E"/>
    <w:rsid w:val="5AFF068D"/>
    <w:rsid w:val="5C784E8D"/>
    <w:rsid w:val="5EB7BCB2"/>
    <w:rsid w:val="5F63D405"/>
    <w:rsid w:val="5F7C5DF8"/>
    <w:rsid w:val="5F7D33D6"/>
    <w:rsid w:val="5FEF52C6"/>
    <w:rsid w:val="65490BB1"/>
    <w:rsid w:val="674E0B70"/>
    <w:rsid w:val="677FD4C8"/>
    <w:rsid w:val="67FFE1D5"/>
    <w:rsid w:val="6D3E99B6"/>
    <w:rsid w:val="6EBB1AB4"/>
    <w:rsid w:val="72FB2926"/>
    <w:rsid w:val="736F3525"/>
    <w:rsid w:val="73DF59EF"/>
    <w:rsid w:val="74CF96A2"/>
    <w:rsid w:val="77FFDAC5"/>
    <w:rsid w:val="78873F7C"/>
    <w:rsid w:val="7CFF819F"/>
    <w:rsid w:val="7FE3837C"/>
    <w:rsid w:val="7FF61487"/>
    <w:rsid w:val="7FF61B2A"/>
    <w:rsid w:val="7FFBC9A4"/>
    <w:rsid w:val="7FFC830A"/>
    <w:rsid w:val="7FFE56B1"/>
    <w:rsid w:val="7FFF7F23"/>
    <w:rsid w:val="8D2D5DCE"/>
    <w:rsid w:val="8F6B7AFA"/>
    <w:rsid w:val="936D3FF8"/>
    <w:rsid w:val="9ABBB87D"/>
    <w:rsid w:val="ACFF29D9"/>
    <w:rsid w:val="AFEDCA8C"/>
    <w:rsid w:val="B6D9B9D1"/>
    <w:rsid w:val="BCDBCC50"/>
    <w:rsid w:val="BEB7D65C"/>
    <w:rsid w:val="BFF76DEF"/>
    <w:rsid w:val="BFFE86DE"/>
    <w:rsid w:val="BFFF46FA"/>
    <w:rsid w:val="D77DF1A8"/>
    <w:rsid w:val="DBB3291E"/>
    <w:rsid w:val="DBEF9F41"/>
    <w:rsid w:val="DF5D6994"/>
    <w:rsid w:val="DFB82FE2"/>
    <w:rsid w:val="DFEF5EDD"/>
    <w:rsid w:val="DFF3FD56"/>
    <w:rsid w:val="E7FB8169"/>
    <w:rsid w:val="EDBA350F"/>
    <w:rsid w:val="EDCFFDDF"/>
    <w:rsid w:val="EF951849"/>
    <w:rsid w:val="EFFAD607"/>
    <w:rsid w:val="EFFF8E8A"/>
    <w:rsid w:val="F16F4FFA"/>
    <w:rsid w:val="F6B4C471"/>
    <w:rsid w:val="F73C1EBD"/>
    <w:rsid w:val="F75789DA"/>
    <w:rsid w:val="F91B3571"/>
    <w:rsid w:val="FAFFD907"/>
    <w:rsid w:val="FB9F9047"/>
    <w:rsid w:val="FBFB4B53"/>
    <w:rsid w:val="FCBB8D71"/>
    <w:rsid w:val="FCDFB31D"/>
    <w:rsid w:val="FDAFEE14"/>
    <w:rsid w:val="FDD961A6"/>
    <w:rsid w:val="FDDE2BA1"/>
    <w:rsid w:val="FDF86AA9"/>
    <w:rsid w:val="FDFF8FEE"/>
    <w:rsid w:val="FEB27D24"/>
    <w:rsid w:val="FEEBE8F8"/>
    <w:rsid w:val="FEFF9BB3"/>
    <w:rsid w:val="FF278405"/>
    <w:rsid w:val="FF6DE116"/>
    <w:rsid w:val="FFBCACF6"/>
    <w:rsid w:val="FFD5C6FC"/>
    <w:rsid w:val="FFFB698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b/>
      <w:sz w:val="44"/>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character" w:styleId="10">
    <w:name w:val="Emphasis"/>
    <w:basedOn w:val="8"/>
    <w:qFormat/>
    <w:uiPriority w:val="20"/>
    <w:rPr>
      <w:i/>
      <w:iCs/>
    </w:rPr>
  </w:style>
  <w:style w:type="character" w:styleId="11">
    <w:name w:val="Hyperlink"/>
    <w:basedOn w:val="8"/>
    <w:semiHidden/>
    <w:unhideWhenUsed/>
    <w:qFormat/>
    <w:uiPriority w:val="99"/>
    <w:rPr>
      <w:color w:val="0000FF"/>
      <w:u w:val="single"/>
    </w:rPr>
  </w:style>
  <w:style w:type="character" w:customStyle="1" w:styleId="12">
    <w:name w:val="页眉 Char"/>
    <w:basedOn w:val="8"/>
    <w:link w:val="5"/>
    <w:qFormat/>
    <w:uiPriority w:val="99"/>
    <w:rPr>
      <w:rFonts w:ascii="Times New Roman" w:hAnsi="Times New Roman" w:eastAsia="仿宋_GB2312" w:cs="Times New Roman"/>
      <w:sz w:val="18"/>
      <w:szCs w:val="18"/>
    </w:rPr>
  </w:style>
  <w:style w:type="character" w:customStyle="1" w:styleId="13">
    <w:name w:val="页脚 Char"/>
    <w:basedOn w:val="8"/>
    <w:link w:val="4"/>
    <w:qFormat/>
    <w:uiPriority w:val="99"/>
    <w:rPr>
      <w:rFonts w:ascii="Times New Roman" w:hAnsi="Times New Roman" w:eastAsia="仿宋_GB2312"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8"/>
    <w:link w:val="3"/>
    <w:semiHidden/>
    <w:qFormat/>
    <w:uiPriority w:val="99"/>
    <w:rPr>
      <w:rFonts w:ascii="Times New Roman" w:hAnsi="Times New Roman" w:eastAsia="仿宋_GB2312" w:cs="Times New Roman"/>
      <w:sz w:val="18"/>
      <w:szCs w:val="18"/>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11</Pages>
  <Words>706</Words>
  <Characters>4026</Characters>
  <Lines>33</Lines>
  <Paragraphs>9</Paragraphs>
  <TotalTime>47</TotalTime>
  <ScaleCrop>false</ScaleCrop>
  <LinksUpToDate>false</LinksUpToDate>
  <CharactersWithSpaces>4723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2020-04-06T11:18:00Z</dcterms:created>
  <dc:creator>treqdt</dc:creator>
  <cp:lastModifiedBy>TYHKOOP</cp:lastModifiedBy>
  <cp:lastPrinted>2022-03-08T09:40:00Z</cp:lastPrinted>
  <dcterms:modified xsi:type="dcterms:W3CDTF">2022-03-08T11:17:57Z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F3D4FBFBC4474F27AA0910002F5CABCC</vt:lpwstr>
  </property>
</Properties>
</file>