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1"/>
        <w:gridCol w:w="1164"/>
        <w:gridCol w:w="990"/>
        <w:gridCol w:w="1800"/>
        <w:gridCol w:w="690"/>
        <w:gridCol w:w="1125"/>
        <w:gridCol w:w="1035"/>
        <w:gridCol w:w="1620"/>
        <w:gridCol w:w="2907"/>
        <w:gridCol w:w="2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3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附件1：</w:t>
            </w:r>
          </w:p>
        </w:tc>
        <w:tc>
          <w:tcPr>
            <w:tcW w:w="99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0"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2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3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2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0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35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46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lang w:val="en-US" w:eastAsia="zh-CN"/>
              </w:rPr>
            </w:pPr>
            <w:bookmarkStart w:id="0" w:name="_GoBack"/>
            <w:r>
              <w:rPr>
                <w:rFonts w:hint="eastAsia" w:ascii="宋体" w:hAnsi="宋体" w:eastAsia="宋体" w:cs="宋体"/>
                <w:b/>
                <w:i w:val="0"/>
                <w:color w:val="000000"/>
                <w:kern w:val="0"/>
                <w:sz w:val="40"/>
                <w:szCs w:val="40"/>
                <w:u w:val="none"/>
                <w:lang w:val="en-US" w:eastAsia="zh-CN" w:bidi="ar"/>
              </w:rPr>
              <w:t>昭通市住房公积金管理中心2022年公开招聘</w:t>
            </w:r>
            <w:r>
              <w:rPr>
                <w:rFonts w:hint="eastAsia" w:ascii="宋体" w:hAnsi="宋体" w:cs="宋体"/>
                <w:b/>
                <w:i w:val="0"/>
                <w:color w:val="000000"/>
                <w:kern w:val="0"/>
                <w:sz w:val="40"/>
                <w:szCs w:val="40"/>
                <w:u w:val="none"/>
                <w:lang w:val="en-US" w:eastAsia="zh-CN" w:bidi="ar"/>
              </w:rPr>
              <w:t>优秀</w:t>
            </w:r>
            <w:r>
              <w:rPr>
                <w:rFonts w:hint="eastAsia" w:ascii="宋体" w:hAnsi="宋体" w:eastAsia="宋体" w:cs="宋体"/>
                <w:b/>
                <w:i w:val="0"/>
                <w:color w:val="000000"/>
                <w:kern w:val="0"/>
                <w:sz w:val="40"/>
                <w:szCs w:val="40"/>
                <w:u w:val="none"/>
                <w:lang w:val="en-US" w:eastAsia="zh-CN" w:bidi="ar"/>
              </w:rPr>
              <w:t>紧缺专业技术人</w:t>
            </w:r>
            <w:r>
              <w:rPr>
                <w:rFonts w:hint="eastAsia" w:ascii="宋体" w:hAnsi="宋体" w:cs="宋体"/>
                <w:b/>
                <w:i w:val="0"/>
                <w:color w:val="000000"/>
                <w:kern w:val="0"/>
                <w:sz w:val="40"/>
                <w:szCs w:val="40"/>
                <w:u w:val="none"/>
                <w:lang w:val="en-US" w:eastAsia="zh-CN" w:bidi="ar"/>
              </w:rPr>
              <w:t>才简章</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具体工作</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专业要求</w:t>
            </w:r>
          </w:p>
        </w:tc>
        <w:tc>
          <w:tcPr>
            <w:tcW w:w="2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学历学位其他要求</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昭通市住房公积金管理中心</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计算机网络运营管理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从事公积金系统计算机网络运营管理相关业务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硕士研究生及其以上学历</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软件工程及相近专业</w:t>
            </w:r>
          </w:p>
        </w:tc>
        <w:tc>
          <w:tcPr>
            <w:tcW w:w="2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r>
              <w:rPr>
                <w:rFonts w:hint="eastAsia" w:ascii="宋体" w:hAnsi="宋体" w:cs="宋体"/>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年至202</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年全日制普通高等院校硕士研究生及其以上学历并取得硕士及以上学位的毕业生</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昭通市住房公积金管理中心</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信息宣传服务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从事公积金管理新闻宣传、媒介传播优化等相关业务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硕士研究生及其以上学历</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新闻传播学</w:t>
            </w:r>
            <w:r>
              <w:rPr>
                <w:rFonts w:hint="eastAsia" w:ascii="宋体" w:hAnsi="宋体" w:eastAsia="宋体" w:cs="宋体"/>
                <w:i w:val="0"/>
                <w:color w:val="000000"/>
                <w:kern w:val="0"/>
                <w:sz w:val="20"/>
                <w:szCs w:val="20"/>
                <w:u w:val="none"/>
                <w:lang w:val="en-US" w:eastAsia="zh-CN" w:bidi="ar"/>
              </w:rPr>
              <w:t>及相近专业</w:t>
            </w:r>
          </w:p>
        </w:tc>
        <w:tc>
          <w:tcPr>
            <w:tcW w:w="2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r>
              <w:rPr>
                <w:rFonts w:hint="eastAsia" w:ascii="宋体" w:hAnsi="宋体" w:cs="宋体"/>
                <w:i w:val="0"/>
                <w:color w:val="000000"/>
                <w:kern w:val="0"/>
                <w:sz w:val="20"/>
                <w:szCs w:val="20"/>
                <w:u w:val="none"/>
                <w:lang w:val="en-US" w:eastAsia="zh-CN" w:bidi="ar"/>
              </w:rPr>
              <w:t>8</w:t>
            </w:r>
            <w:r>
              <w:rPr>
                <w:rFonts w:hint="eastAsia" w:ascii="宋体" w:hAnsi="宋体" w:eastAsia="宋体" w:cs="宋体"/>
                <w:i w:val="0"/>
                <w:color w:val="000000"/>
                <w:kern w:val="0"/>
                <w:sz w:val="20"/>
                <w:szCs w:val="20"/>
                <w:u w:val="none"/>
                <w:lang w:val="en-US" w:eastAsia="zh-CN" w:bidi="ar"/>
              </w:rPr>
              <w:t>年至2022年全日制普通高等院校硕士研究生及其以上学历并取得硕士及以上学位的毕业生</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244C7"/>
    <w:rsid w:val="2CED2B1D"/>
    <w:rsid w:val="383A5808"/>
    <w:rsid w:val="39FF49AD"/>
    <w:rsid w:val="65994CB1"/>
    <w:rsid w:val="7232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widowControl/>
      <w:spacing w:line="360" w:lineRule="auto"/>
      <w:jc w:val="left"/>
      <w:outlineLvl w:val="0"/>
    </w:pPr>
    <w:rPr>
      <w:rFonts w:ascii="宋体" w:hAnsi="宋体" w:eastAsia="宋体" w:cs="宋体"/>
      <w:kern w:val="36"/>
      <w:sz w:val="36"/>
      <w:szCs w:val="36"/>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2022-02-10T07:51:00Z</dcterms:created>
  <dc:creator>Administrator</dc:creator>
  <cp:lastModifiedBy>Administrator</cp:lastModifiedBy>
  <dcterms:modified xsi:type="dcterms:W3CDTF">2022-02-10T07:52:41Z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