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outlineLvl w:val="9"/>
        <w:rPr>
          <w:rStyle w:val="8"/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Style w:val="8"/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lang w:eastAsia="zh-CN"/>
        </w:rPr>
        <w:t>附：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Style w:val="8"/>
          <w:rFonts w:hint="eastAsia" w:ascii="方正大标宋简体" w:hAnsi="方正大标宋简体" w:eastAsia="方正大标宋简体" w:cs="方正大标宋简体"/>
          <w:b w:val="0"/>
          <w:i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Style w:val="8"/>
          <w:rFonts w:hint="eastAsia" w:ascii="方正大标宋简体" w:hAnsi="方正大标宋简体" w:eastAsia="方正大标宋简体" w:cs="方正大标宋简体"/>
          <w:b w:val="0"/>
          <w:i w:val="0"/>
          <w:caps w:val="0"/>
          <w:color w:val="auto"/>
          <w:spacing w:val="0"/>
          <w:sz w:val="36"/>
          <w:szCs w:val="36"/>
          <w:lang w:val="en-US" w:eastAsia="zh-CN"/>
        </w:rPr>
        <w:t>鄂东医疗集团黄石市中心医院（湖北理工学院附属医院）岗位信息</w:t>
      </w:r>
    </w:p>
    <w:tbl>
      <w:tblPr>
        <w:tblStyle w:val="6"/>
        <w:tblW w:w="109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662"/>
        <w:gridCol w:w="786"/>
        <w:gridCol w:w="1265"/>
        <w:gridCol w:w="1348"/>
        <w:gridCol w:w="4088"/>
        <w:gridCol w:w="1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tblHeader/>
          <w:jc w:val="center"/>
        </w:trPr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0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  聘  条  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tblHeader/>
          <w:jc w:val="center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职称资格条件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临床医疗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全日制博士研究生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临床医学相关专业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全日制普通高校，研究生及以上学历，博士及以上学位，需具备执业资格。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具体待遇面议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血液内科医师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血液学、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瘤学、风湿学专业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全日制普通高校，研究生及以上学历，硕士及以上学位，需具备执业资格，已完成规培。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神经病学专业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全日制普通高校，研究生及以上学历，硕士及以上学位，需具备执业资格，已完成规培,有介入工作经验。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肾内科医师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肾脏病专业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全日制普通高校，研究生及以上学历，硕士及以上学位，需具备执业资格，已完成规培。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老年病科医师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全日制普通高校，研究生及以上学历，硕士及以上学位。已取得执业资格及已完成规培者，学历可放宽至全日制本科。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内科、急诊、重症专业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全日制普通高校，研究生及以上学历，硕士及以上学位，需具备执业资格，已完成规培。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年龄不超过30周岁（时间计算至2021年12月31日）。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胸心血管外科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心血管外科专业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全日制普通高校，研究生及以上学历，硕士及以上学位。已取得执业资格及已完成规培者，学历可放宽至全日制本科。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运动医学科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关节、运动医学专业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</w:t>
            </w:r>
            <w:r>
              <w:rPr>
                <w:rStyle w:val="9"/>
                <w:color w:val="auto"/>
                <w:lang w:val="en-US" w:eastAsia="zh-CN" w:bidi="ar"/>
              </w:rPr>
              <w:t>应届毕业生</w:t>
            </w:r>
            <w:r>
              <w:rPr>
                <w:rStyle w:val="10"/>
                <w:color w:val="auto"/>
                <w:lang w:val="en-US" w:eastAsia="zh-CN" w:bidi="ar"/>
              </w:rPr>
              <w:t>，</w:t>
            </w:r>
            <w:r>
              <w:rPr>
                <w:rStyle w:val="10"/>
                <w:lang w:val="en-US" w:eastAsia="zh-CN" w:bidi="ar"/>
              </w:rPr>
              <w:t>研究生及以上学历，硕士及以上学位，需具备执业资格，已完成规培。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关节外科医师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关节外科专业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全日制普通高校，研究生及以上学历，硕士及以上学位，需具备执业资格，已完成规培。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乳甲外科医师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乳甲外科、普外科专业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全日制普通高校，研究生及以上学历，硕士及以上学位，需具备执业资格，已完成规培。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全日制普通高校，研究生及以上学历，硕士及以上学位，需具备执业资格，已完成规培。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全日制普通高校，研究生及以上学历，硕士及以上学位，需具备执业资格，已完成规培。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全日制普通高校，研究生及以上学历，硕士及以上学位。具备执业资格和完成规培者，学历可放宽至全日制本科。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急诊医学科医师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临床医学专业，急诊或重症医学专业优先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全日制普通高校，研究生及以上学历，硕士及以上学位，需具备执业资格，已完成规培。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口腔内、外科专业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全日制普通高校，研究生及以上学历，硕士及以上学位，取得中级及以上职称，需具备执业资格。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全日制普通高校，研究生及以上学历，硕士及以上学位，需具备执业资格，已完成规培。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生殖医学科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生殖医学、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全日制普通高校，研究生及以上学历，硕士及以上学位，需具备执业资格，已完成规培。妇产科学要求取得中级及以上职称。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心功能室、心电网络中心医师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临床医疗专业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全日制普通高校，本科及以上学历，学士及以上学位，需具备执业资格，已完成规培。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全日制普通高校，本科及以上学历，学士及以上学位。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普外科医师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乳甲外科及肝胆外科专业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全日制普通高校，研究生及以上学历，硕士及以上学位，需具备执业资格。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核医学科医师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核医学、影像医学、临床医学专业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全日制普通高校，研究生及以上学历，硕士及以上学位，需具备执业资格，已完成规培。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年龄不超过30周岁（时间计算至2021年12月31日）。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皮肤性病科专业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全日制普通高校，研究生及以上学历，硕士及以上学位，需具备执业资格，已完成规培。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腹盆肿瘤内二科(肿瘤微创科)医师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介入或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彩超专业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全日制普通高校，本科及以上学历，学士及以上学位，需具备执业资格。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放射影像科（CT磁共振室）技师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全日制普通高校，本科及以上学历。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放射影像科（普放）技师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全日制普通高校，大专及以上学历。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医学检验科技师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医学检验技术及相关专业（第一学历医学检验专业）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全日制普通高校应届毕业生，研究生及以上学历，硕士及以上学位。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介入放射科DSA技师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医学影像学技术专业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全日制普通高校，本科及以上学历。具有DSA上岗证者学历放宽至全日制大专。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儿科一病区康复治疗师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全日制普通高校，本科及以上学历。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耳鼻喉科听力技师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医疗相关专业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药学部药师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药学、临床药学专业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全日制普通高校应届毕业生，研究生及以上学历，硕士及以上学位。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皮肤科检验技师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全日制普通高校，本科及以上学历，学士及以上学位。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病案统计科病案管理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临床、卫管、卫生统计、卫生信息等专业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全日制普通高校，本科及以上学历，学士及以上学位。具有ICD编码证者优先。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年龄不超过35周岁（时间计算至2021年12月31日）。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超声影像科文员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不限，医学相关专业优先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全日制普通高校，大专及以上学历。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年龄不超过35周岁（时间计算至2021年12月31日）。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保障部锅炉工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工勤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中专及以上学历，具有工业锅炉司炉G1或者电站锅炉司炉G2或者锅炉水处理G3，从事锅炉相关操作3年及以上。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保障部综合班组工人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工勤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中专及以上学历，具有特种设备作业证，从事中央空调操作或制氧或污水处理工作3年及以上。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保障部电工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工勤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中专及以上学历，具有高压电工操作证，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高级电工证或者所学专业为电工专业优先。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pgNumType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6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0"/>
    <w:rPr>
      <w:b/>
    </w:rPr>
  </w:style>
  <w:style w:type="character" w:customStyle="1" w:styleId="9">
    <w:name w:val="font21"/>
    <w:basedOn w:val="7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4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石红兵</dc:creator>
  <cp:lastModifiedBy>WPS_1624937457</cp:lastModifiedBy>
  <dcterms:modified xsi:type="dcterms:W3CDTF">2022-03-11T03:25:37Z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58CD3E786B4644B8BF5A201017BF0C56</vt:lpwstr>
  </property>
</Properties>
</file>