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sz w:val="21"/>
        </w:rPr>
      </w:pPr>
      <w:r>
        <w:rPr>
          <w:sz w:val="21"/>
        </w:rPr>
        <w:pict>
          <v:shape id="_x0000_s1026" o:spid="_x0000_s1026" o:spt="202" type="#_x0000_t202" style="position:absolute;left:0pt;margin-left:-23.4pt;margin-top:-50.3pt;height:33.6pt;width:59.2pt;mso-wrap-distance-bottom:0pt;mso-wrap-distance-left:9pt;mso-wrap-distance-right:9pt;mso-wrap-distance-top:0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方正公文黑体" w:hAnsi="方正公文黑体" w:eastAsia="方正公文黑体" w:cs="方正公文黑体"/>
                      <w:sz w:val="28"/>
                      <w:szCs w:val="28"/>
                    </w:rPr>
                  </w:pPr>
                  <w:r>
                    <w:rPr>
                      <w:rFonts w:hint="eastAsia" w:ascii="方正公文黑体" w:hAnsi="方正公文黑体" w:eastAsia="方正公文黑体" w:cs="方正公文黑体"/>
                      <w:sz w:val="28"/>
                      <w:szCs w:val="28"/>
                    </w:rPr>
                    <w:t>附件</w:t>
                  </w:r>
                  <w:r>
                    <w:rPr>
                      <w:rFonts w:hint="default" w:ascii="方正公文黑体" w:hAnsi="方正公文黑体" w:eastAsia="方正公文黑体" w:cs="方正公文黑体"/>
                      <w:sz w:val="28"/>
                      <w:szCs w:val="28"/>
                    </w:rPr>
                    <w:t>3</w:t>
                  </w:r>
                </w:p>
              </w:txbxContent>
            </v:textbox>
            <w10:wrap type="square"/>
          </v:shape>
        </w:pict>
      </w:r>
    </w:p>
    <w:p>
      <w:pPr>
        <w:spacing w:line="580" w:lineRule="exact"/>
        <w:jc w:val="center"/>
        <w:rPr>
          <w:rFonts w:hint="eastAsia" w:ascii="方正公文小标宋" w:hAnsi="方正小标宋_GBK" w:eastAsia="方正公文小标宋" w:cs="方正小标宋_GBK"/>
          <w:bCs/>
          <w:sz w:val="44"/>
          <w:szCs w:val="44"/>
        </w:rPr>
      </w:pPr>
      <w:r>
        <w:rPr>
          <w:rFonts w:hint="eastAsia" w:ascii="方正公文小标宋" w:hAnsi="方正小标宋_GBK" w:eastAsia="方正公文小标宋" w:cs="方正小标宋_GBK"/>
          <w:bCs/>
          <w:sz w:val="44"/>
          <w:szCs w:val="44"/>
        </w:rPr>
        <w:t>黑龙江省省直机关党建宣传教育中心</w:t>
      </w:r>
    </w:p>
    <w:p>
      <w:pPr>
        <w:spacing w:line="580" w:lineRule="exact"/>
        <w:jc w:val="center"/>
        <w:rPr>
          <w:rFonts w:hint="eastAsia" w:ascii="方正公文小标宋" w:hAnsi="方正小标宋_GBK" w:eastAsia="方正公文小标宋" w:cs="方正小标宋_GBK"/>
          <w:bCs/>
          <w:sz w:val="44"/>
          <w:szCs w:val="44"/>
        </w:rPr>
      </w:pPr>
      <w:r>
        <w:rPr>
          <w:rFonts w:hint="default" w:ascii="方正公文小标宋" w:hAnsi="方正小标宋_GBK" w:eastAsia="方正公文小标宋" w:cs="方正小标宋_GBK"/>
          <w:bCs/>
          <w:sz w:val="44"/>
          <w:szCs w:val="44"/>
        </w:rPr>
        <w:t>2022年</w:t>
      </w:r>
      <w:r>
        <w:rPr>
          <w:rFonts w:hint="eastAsia" w:ascii="方正公文小标宋" w:hAnsi="方正小标宋_GBK" w:eastAsia="方正公文小标宋" w:cs="方正小标宋_GBK"/>
          <w:bCs/>
          <w:sz w:val="44"/>
          <w:szCs w:val="44"/>
        </w:rPr>
        <w:t>公开招聘防疫与安全须知</w:t>
      </w:r>
    </w:p>
    <w:p>
      <w:pPr>
        <w:spacing w:line="580" w:lineRule="exact"/>
        <w:rPr>
          <w:sz w:val="24"/>
        </w:rPr>
      </w:pPr>
      <w:r>
        <w:t>　</w:t>
      </w:r>
      <w:r>
        <w:rPr>
          <w:sz w:val="24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公文仿宋" w:hAnsi="方正公文仿宋" w:eastAsia="方正公文仿宋" w:cs="方正公文仿宋"/>
          <w:sz w:val="32"/>
          <w:szCs w:val="32"/>
        </w:rPr>
      </w:pPr>
      <w:bookmarkStart w:id="0" w:name="_GoBack"/>
      <w:r>
        <w:rPr>
          <w:rFonts w:hint="eastAsia" w:ascii="方正公文仿宋" w:hAnsi="方正公文仿宋" w:eastAsia="方正公文仿宋" w:cs="方正公文仿宋"/>
          <w:sz w:val="32"/>
          <w:szCs w:val="32"/>
        </w:rPr>
        <w:t>1.考生在考试日前14天内，应尽量避免省外、国(境)外出行，尽量避免去人群流动性较大、人群密集的场所。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2.考生进入笔试考点参加考试，应当主动出示“龙江健康码”“大数据行程码”，提供接种两针新冠病毒疫苗证明或考试前</w:t>
      </w:r>
      <w:r>
        <w:rPr>
          <w:rFonts w:hint="default" w:ascii="方正公文仿宋" w:hAnsi="方正公文仿宋" w:eastAsia="方正公文仿宋" w:cs="方正公文仿宋"/>
          <w:sz w:val="32"/>
          <w:szCs w:val="32"/>
        </w:rPr>
        <w:t>2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天内新冠病毒核酸检测阴性报告，并按要求主动接受体温测量。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3.体温超过37.3℃的考生需现场接受体温复测，并如实报告近14天的旅居史、接触史及健康状况，经现场卫生防疫专业人员评估可以参加考试后，进入隔离考场参加考试。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4.考生应注意个人防护，自备一次性使用医用口罩或医用外科口罩，考试当天要采取合适的出行方式前往考点，与他人保持安全距离。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5.在考试过程中出现发热、咳嗽等异常症状的考生，应服从工作人员安排，立即转移到隔离考场继续考试。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6.考生要认真阅读本须知，如发现与新冠肺炎有关的健康异常情况，应及时告知我单位。凡拒不执行疫情防控要求的，隐瞒、虚报旅居史、接触史、健康状况等信息的，按有关规定进行处理。</w:t>
      </w:r>
    </w:p>
    <w:bookmarkEnd w:id="0"/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5823E4"/>
    <w:rsid w:val="005E5254"/>
    <w:rsid w:val="00646BED"/>
    <w:rsid w:val="007605BE"/>
    <w:rsid w:val="00A67A8F"/>
    <w:rsid w:val="00AC4544"/>
    <w:rsid w:val="00C33266"/>
    <w:rsid w:val="00C74103"/>
    <w:rsid w:val="00F0705A"/>
    <w:rsid w:val="13A97C5E"/>
    <w:rsid w:val="2E6EFF79"/>
    <w:rsid w:val="2FFE8F6D"/>
    <w:rsid w:val="33DD618F"/>
    <w:rsid w:val="3819C548"/>
    <w:rsid w:val="3FF79307"/>
    <w:rsid w:val="3FFF9A72"/>
    <w:rsid w:val="48060A32"/>
    <w:rsid w:val="51491836"/>
    <w:rsid w:val="534E390E"/>
    <w:rsid w:val="5DED55EE"/>
    <w:rsid w:val="6B4E1F3A"/>
    <w:rsid w:val="6BFCA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2021-05-08T20:07:00Z</dcterms:created>
  <dc:creator>User</dc:creator>
  <cp:lastModifiedBy>greatwall</cp:lastModifiedBy>
  <cp:lastPrinted>2022-02-16T01:44:00Z</cp:lastPrinted>
  <dcterms:modified xsi:type="dcterms:W3CDTF">2022-03-03T10:01:04Z</dcterms:modified>
  <dc:title>疫情防控工作须知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C264517CB9794A8D87993EE4C9627954</vt:lpwstr>
  </property>
</Properties>
</file>