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jc w:val="left"/>
        <w:rPr>
          <w:rFonts w:hint="eastAsia" w:ascii="方正小标宋简体" w:hAnsi="方正小标宋简体" w:eastAsia="方正小标宋简体" w:cs="方正小标宋简体"/>
          <w:bCs/>
          <w:spacing w:val="-6"/>
          <w:sz w:val="32"/>
          <w:szCs w:val="32"/>
          <w:lang w:eastAsia="zh-CN"/>
        </w:rPr>
      </w:pPr>
      <w:r>
        <w:rPr>
          <w:rFonts w:hint="eastAsia" w:ascii="方正小标宋简体" w:hAnsi="方正小标宋简体" w:eastAsia="方正小标宋简体" w:cs="方正小标宋简体"/>
          <w:bCs/>
          <w:spacing w:val="-6"/>
          <w:sz w:val="32"/>
          <w:szCs w:val="32"/>
          <w:lang w:eastAsia="zh-CN"/>
        </w:rPr>
        <w:t>附件</w:t>
      </w:r>
      <w:r>
        <w:rPr>
          <w:rFonts w:hint="eastAsia" w:ascii="方正小标宋简体" w:hAnsi="方正小标宋简体" w:eastAsia="方正小标宋简体" w:cs="方正小标宋简体"/>
          <w:bCs/>
          <w:spacing w:val="-6"/>
          <w:sz w:val="32"/>
          <w:szCs w:val="32"/>
          <w:lang w:val="en-US" w:eastAsia="zh-CN"/>
        </w:rPr>
        <w:t>1</w:t>
      </w:r>
      <w:r>
        <w:rPr>
          <w:rFonts w:hint="eastAsia" w:ascii="方正小标宋简体" w:hAnsi="方正小标宋简体" w:eastAsia="方正小标宋简体" w:cs="方正小标宋简体"/>
          <w:bCs/>
          <w:spacing w:val="-6"/>
          <w:sz w:val="32"/>
          <w:szCs w:val="32"/>
          <w:lang w:eastAsia="zh-CN"/>
        </w:rPr>
        <w:t>：</w:t>
      </w:r>
    </w:p>
    <w:tbl>
      <w:tblPr>
        <w:tblStyle w:val="2"/>
        <w:tblpPr w:leftFromText="180" w:rightFromText="180" w:vertAnchor="page" w:horzAnchor="page" w:tblpX="1195" w:tblpY="2908"/>
        <w:tblOverlap w:val="never"/>
        <w:tblW w:w="9280" w:type="dxa"/>
        <w:tblInd w:w="0" w:type="dxa"/>
        <w:shd w:val="clear" w:color="auto" w:fill="auto"/>
        <w:tblLayout w:type="fixed"/>
        <w:tblCellMar>
          <w:top w:w="0" w:type="dxa"/>
          <w:left w:w="0" w:type="dxa"/>
          <w:bottom w:w="0" w:type="dxa"/>
          <w:right w:w="0" w:type="dxa"/>
        </w:tblCellMar>
      </w:tblPr>
      <w:tblGrid>
        <w:gridCol w:w="795"/>
        <w:gridCol w:w="1765"/>
        <w:gridCol w:w="1970"/>
        <w:gridCol w:w="3790"/>
        <w:gridCol w:w="960"/>
      </w:tblGrid>
      <w:tr>
        <w:tblPrEx>
          <w:shd w:val="clear" w:color="auto" w:fill="auto"/>
          <w:tblCellMar>
            <w:top w:w="0" w:type="dxa"/>
            <w:left w:w="0" w:type="dxa"/>
            <w:bottom w:w="0" w:type="dxa"/>
            <w:right w:w="0" w:type="dxa"/>
          </w:tblCellMar>
        </w:tblPrEx>
        <w:trPr>
          <w:trHeight w:val="672"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序号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岗  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学历要求</w:t>
            </w:r>
          </w:p>
        </w:tc>
        <w:tc>
          <w:tcPr>
            <w:tcW w:w="3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专业要求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计划数</w:t>
            </w:r>
          </w:p>
        </w:tc>
      </w:tr>
      <w:tr>
        <w:tblPrEx>
          <w:shd w:val="clear" w:color="auto" w:fill="auto"/>
          <w:tblCellMar>
            <w:top w:w="0" w:type="dxa"/>
            <w:left w:w="0" w:type="dxa"/>
            <w:bottom w:w="0" w:type="dxa"/>
            <w:right w:w="0" w:type="dxa"/>
          </w:tblCellMar>
        </w:tblPrEx>
        <w:trPr>
          <w:trHeight w:val="1080" w:hRule="atLeast"/>
        </w:trPr>
        <w:tc>
          <w:tcPr>
            <w:tcW w:w="7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default"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1</w:t>
            </w:r>
          </w:p>
        </w:tc>
        <w:tc>
          <w:tcPr>
            <w:tcW w:w="176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ind w:left="0" w:leftChars="0" w:right="0" w:rightChars="0" w:firstLine="0" w:firstLineChars="0"/>
              <w:jc w:val="center"/>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经济管理</w:t>
            </w:r>
          </w:p>
        </w:tc>
        <w:tc>
          <w:tcPr>
            <w:tcW w:w="1970"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全日制普通高校研究生且取得相应学位的毕业生；2.</w:t>
            </w:r>
            <w:r>
              <w:rPr>
                <w:rFonts w:hint="eastAsia" w:ascii="仿宋_GB2312" w:hAnsi="仿宋_GB2312" w:eastAsia="仿宋_GB2312" w:cs="仿宋_GB2312"/>
                <w:kern w:val="0"/>
                <w:szCs w:val="21"/>
              </w:rPr>
              <w:t>原“985工程”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“211工程”高校</w:t>
            </w:r>
            <w:r>
              <w:rPr>
                <w:rFonts w:hint="eastAsia" w:ascii="仿宋_GB2312" w:hAnsi="仿宋_GB2312" w:eastAsia="仿宋_GB2312" w:cs="仿宋_GB2312"/>
                <w:kern w:val="0"/>
                <w:szCs w:val="21"/>
                <w:lang w:eastAsia="zh-CN"/>
              </w:rPr>
              <w:t>或</w:t>
            </w:r>
            <w:r>
              <w:rPr>
                <w:rFonts w:hint="eastAsia" w:ascii="仿宋_GB2312" w:hAnsi="仿宋_GB2312" w:eastAsia="仿宋_GB2312" w:cs="仿宋_GB2312"/>
                <w:kern w:val="0"/>
                <w:szCs w:val="21"/>
              </w:rPr>
              <w:t>“双一流”建设高校相关专业</w:t>
            </w:r>
            <w:r>
              <w:rPr>
                <w:rFonts w:hint="eastAsia" w:ascii="仿宋_GB2312" w:hAnsi="仿宋_GB2312" w:eastAsia="仿宋_GB2312" w:cs="仿宋_GB2312"/>
                <w:kern w:val="0"/>
                <w:szCs w:val="21"/>
                <w:lang w:val="en-US" w:eastAsia="zh-CN"/>
              </w:rPr>
              <w:t xml:space="preserve">的全日制本科及以上学历且取得相应学位的毕业生；（以上均不含二级院校和专升本生） </w:t>
            </w:r>
          </w:p>
        </w:tc>
        <w:tc>
          <w:tcPr>
            <w:tcW w:w="37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财政学、投资学、发展经济学、管理经济学、产业经济学、国民经济学、区域经济学、经济统计学、统计学、金融（学）、审计（学）、会计（学）、国际经济与贸易等</w:t>
            </w:r>
          </w:p>
        </w:tc>
        <w:tc>
          <w:tcPr>
            <w:tcW w:w="960"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default"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6</w:t>
            </w:r>
          </w:p>
        </w:tc>
      </w:tr>
      <w:tr>
        <w:tblPrEx>
          <w:shd w:val="clear" w:color="auto" w:fill="auto"/>
          <w:tblCellMar>
            <w:top w:w="0" w:type="dxa"/>
            <w:left w:w="0" w:type="dxa"/>
            <w:bottom w:w="0" w:type="dxa"/>
            <w:right w:w="0" w:type="dxa"/>
          </w:tblCellMar>
        </w:tblPrEx>
        <w:trPr>
          <w:trHeight w:val="1155" w:hRule="atLeast"/>
        </w:trPr>
        <w:tc>
          <w:tcPr>
            <w:tcW w:w="7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2</w:t>
            </w:r>
          </w:p>
        </w:tc>
        <w:tc>
          <w:tcPr>
            <w:tcW w:w="176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ind w:left="0" w:leftChars="0" w:right="0" w:rightChars="0" w:firstLine="0" w:firstLineChars="0"/>
              <w:jc w:val="center"/>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大数据与信息管理</w:t>
            </w:r>
          </w:p>
        </w:tc>
        <w:tc>
          <w:tcPr>
            <w:tcW w:w="19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kern w:val="0"/>
                <w:szCs w:val="21"/>
                <w:lang w:val="en-US" w:eastAsia="zh-CN"/>
              </w:rPr>
            </w:pPr>
          </w:p>
        </w:tc>
        <w:tc>
          <w:tcPr>
            <w:tcW w:w="37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模式识别与智能系统、网络空间安全、通信与信息系统、信息与通信工程、软件工程、网络工程、空间信息与数字技术、信息与计算科学、智能科学与技术、人工智能、大数据管理与应用、数据科学与大数据技术等</w:t>
            </w:r>
          </w:p>
        </w:tc>
        <w:tc>
          <w:tcPr>
            <w:tcW w:w="9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default" w:ascii="仿宋" w:hAnsi="仿宋" w:eastAsia="仿宋" w:cs="仿宋"/>
                <w:bCs/>
                <w:spacing w:val="-6"/>
                <w:sz w:val="28"/>
                <w:szCs w:val="28"/>
                <w:lang w:val="en-US" w:eastAsia="zh-CN"/>
              </w:rPr>
            </w:pPr>
          </w:p>
        </w:tc>
      </w:tr>
      <w:tr>
        <w:tblPrEx>
          <w:tblCellMar>
            <w:top w:w="0" w:type="dxa"/>
            <w:left w:w="0" w:type="dxa"/>
            <w:bottom w:w="0" w:type="dxa"/>
            <w:right w:w="0" w:type="dxa"/>
          </w:tblCellMar>
        </w:tblPrEx>
        <w:trPr>
          <w:trHeight w:val="885" w:hRule="atLeast"/>
        </w:trPr>
        <w:tc>
          <w:tcPr>
            <w:tcW w:w="7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eastAsia="zh-CN"/>
              </w:rPr>
            </w:pPr>
            <w:r>
              <w:rPr>
                <w:rFonts w:hint="eastAsia" w:ascii="仿宋" w:hAnsi="仿宋" w:eastAsia="仿宋" w:cs="仿宋"/>
                <w:bCs/>
                <w:spacing w:val="-6"/>
                <w:sz w:val="28"/>
                <w:szCs w:val="28"/>
                <w:lang w:val="en-US" w:eastAsia="zh-CN"/>
              </w:rPr>
              <w:t>3</w:t>
            </w:r>
          </w:p>
        </w:tc>
        <w:tc>
          <w:tcPr>
            <w:tcW w:w="176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ind w:left="0" w:leftChars="0" w:right="0" w:rightChars="0" w:firstLine="0" w:firstLineChars="0"/>
              <w:jc w:val="center"/>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资源与规划</w:t>
            </w:r>
          </w:p>
        </w:tc>
        <w:tc>
          <w:tcPr>
            <w:tcW w:w="19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p>
        </w:tc>
        <w:tc>
          <w:tcPr>
            <w:tcW w:w="37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土地资源管理、土地规划与管理、国土资源管理、国土规划与整治</w:t>
            </w:r>
            <w:r>
              <w:rPr>
                <w:rFonts w:hint="eastAsia" w:ascii="仿宋_GB2312" w:hAnsi="仿宋_GB2312" w:eastAsia="仿宋_GB2312" w:cs="仿宋_GB2312"/>
                <w:kern w:val="0"/>
                <w:szCs w:val="21"/>
                <w:lang w:eastAsia="zh-CN"/>
              </w:rPr>
              <w:t>、地质工程、矿物资源工程</w:t>
            </w:r>
            <w:r>
              <w:rPr>
                <w:rFonts w:hint="eastAsia" w:ascii="仿宋_GB2312" w:hAnsi="仿宋_GB2312" w:eastAsia="仿宋_GB2312" w:cs="仿宋_GB2312"/>
                <w:kern w:val="0"/>
                <w:szCs w:val="21"/>
                <w:lang w:val="en-US" w:eastAsia="zh-CN"/>
              </w:rPr>
              <w:t>等</w:t>
            </w:r>
          </w:p>
        </w:tc>
        <w:tc>
          <w:tcPr>
            <w:tcW w:w="9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eastAsia="zh-CN"/>
              </w:rPr>
            </w:pPr>
          </w:p>
        </w:tc>
      </w:tr>
      <w:tr>
        <w:tblPrEx>
          <w:tblCellMar>
            <w:top w:w="0" w:type="dxa"/>
            <w:left w:w="0" w:type="dxa"/>
            <w:bottom w:w="0" w:type="dxa"/>
            <w:right w:w="0" w:type="dxa"/>
          </w:tblCellMar>
        </w:tblPrEx>
        <w:trPr>
          <w:trHeight w:val="705" w:hRule="atLeast"/>
        </w:trPr>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4</w:t>
            </w:r>
          </w:p>
        </w:tc>
        <w:tc>
          <w:tcPr>
            <w:tcW w:w="1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eastAsia="zh-CN"/>
              </w:rPr>
            </w:pPr>
            <w:r>
              <w:rPr>
                <w:rFonts w:hint="eastAsia" w:ascii="仿宋_GB2312" w:hAnsi="仿宋_GB2312" w:eastAsia="仿宋_GB2312" w:cs="仿宋_GB2312"/>
                <w:kern w:val="0"/>
                <w:szCs w:val="21"/>
                <w:lang w:val="en-US" w:eastAsia="zh-CN"/>
              </w:rPr>
              <w:t>农村发展与管理</w:t>
            </w:r>
          </w:p>
        </w:tc>
        <w:tc>
          <w:tcPr>
            <w:tcW w:w="19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p>
        </w:tc>
        <w:tc>
          <w:tcPr>
            <w:tcW w:w="37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center"/>
              <w:rPr>
                <w:rFonts w:hint="eastAsia" w:ascii="仿宋" w:hAnsi="仿宋" w:eastAsia="仿宋_GB2312" w:cs="仿宋"/>
                <w:bCs/>
                <w:spacing w:val="-6"/>
                <w:sz w:val="28"/>
                <w:szCs w:val="28"/>
                <w:lang w:eastAsia="zh-CN"/>
              </w:rPr>
            </w:pPr>
            <w:r>
              <w:rPr>
                <w:rFonts w:hint="eastAsia" w:ascii="仿宋_GB2312" w:hAnsi="仿宋_GB2312" w:eastAsia="仿宋_GB2312" w:cs="仿宋_GB2312"/>
                <w:kern w:val="0"/>
                <w:szCs w:val="21"/>
              </w:rPr>
              <w:t>区域发展、农村发展、农村与区域发展</w:t>
            </w:r>
            <w:r>
              <w:rPr>
                <w:rFonts w:hint="eastAsia" w:ascii="仿宋_GB2312" w:hAnsi="仿宋_GB2312" w:eastAsia="仿宋_GB2312" w:cs="仿宋_GB2312"/>
                <w:kern w:val="0"/>
                <w:szCs w:val="21"/>
                <w:lang w:val="en-US" w:eastAsia="zh-CN"/>
              </w:rPr>
              <w:t>等</w:t>
            </w:r>
          </w:p>
        </w:tc>
        <w:tc>
          <w:tcPr>
            <w:tcW w:w="9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p>
        </w:tc>
      </w:tr>
      <w:tr>
        <w:tblPrEx>
          <w:tblCellMar>
            <w:top w:w="0" w:type="dxa"/>
            <w:left w:w="0" w:type="dxa"/>
            <w:bottom w:w="0" w:type="dxa"/>
            <w:right w:w="0" w:type="dxa"/>
          </w:tblCellMar>
        </w:tblPrEx>
        <w:trPr>
          <w:trHeight w:val="687" w:hRule="atLeast"/>
        </w:trPr>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5</w:t>
            </w:r>
          </w:p>
        </w:tc>
        <w:tc>
          <w:tcPr>
            <w:tcW w:w="1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林业技术</w:t>
            </w:r>
          </w:p>
        </w:tc>
        <w:tc>
          <w:tcPr>
            <w:tcW w:w="19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kern w:val="0"/>
                <w:szCs w:val="21"/>
              </w:rPr>
            </w:pPr>
          </w:p>
        </w:tc>
        <w:tc>
          <w:tcPr>
            <w:tcW w:w="37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林学、森林资源保护与游憩、森林保护、地理信息科学、地理信息系统</w:t>
            </w:r>
            <w:r>
              <w:rPr>
                <w:rFonts w:hint="eastAsia" w:ascii="仿宋_GB2312" w:hAnsi="仿宋_GB2312" w:eastAsia="仿宋_GB2312" w:cs="仿宋_GB2312"/>
                <w:kern w:val="0"/>
                <w:szCs w:val="21"/>
                <w:lang w:val="en-US" w:eastAsia="zh-CN"/>
              </w:rPr>
              <w:t>等</w:t>
            </w:r>
          </w:p>
        </w:tc>
        <w:tc>
          <w:tcPr>
            <w:tcW w:w="9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p>
        </w:tc>
      </w:tr>
      <w:tr>
        <w:tblPrEx>
          <w:tblCellMar>
            <w:top w:w="0" w:type="dxa"/>
            <w:left w:w="0" w:type="dxa"/>
            <w:bottom w:w="0" w:type="dxa"/>
            <w:right w:w="0" w:type="dxa"/>
          </w:tblCellMar>
        </w:tblPrEx>
        <w:trPr>
          <w:trHeight w:val="862" w:hRule="atLeast"/>
        </w:trPr>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default"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6</w:t>
            </w:r>
          </w:p>
        </w:tc>
        <w:tc>
          <w:tcPr>
            <w:tcW w:w="1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图书管理</w:t>
            </w:r>
          </w:p>
        </w:tc>
        <w:tc>
          <w:tcPr>
            <w:tcW w:w="19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kern w:val="0"/>
                <w:szCs w:val="21"/>
              </w:rPr>
            </w:pPr>
          </w:p>
        </w:tc>
        <w:tc>
          <w:tcPr>
            <w:tcW w:w="37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eastAsia="zh-CN"/>
              </w:rPr>
              <w:t>中国古典文献学、图书馆学、档案学、档案管理</w:t>
            </w:r>
            <w:r>
              <w:rPr>
                <w:rFonts w:hint="eastAsia" w:ascii="仿宋_GB2312" w:hAnsi="仿宋_GB2312" w:eastAsia="仿宋_GB2312" w:cs="仿宋_GB2312"/>
                <w:kern w:val="0"/>
                <w:szCs w:val="21"/>
                <w:lang w:val="en-US" w:eastAsia="zh-CN"/>
              </w:rPr>
              <w:t>等</w:t>
            </w:r>
          </w:p>
        </w:tc>
        <w:tc>
          <w:tcPr>
            <w:tcW w:w="96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p>
        </w:tc>
      </w:tr>
      <w:tr>
        <w:tblPrEx>
          <w:tblCellMar>
            <w:top w:w="0" w:type="dxa"/>
            <w:left w:w="0" w:type="dxa"/>
            <w:bottom w:w="0" w:type="dxa"/>
            <w:right w:w="0" w:type="dxa"/>
          </w:tblCellMar>
        </w:tblPrEx>
        <w:trPr>
          <w:trHeight w:val="5175" w:hRule="atLeast"/>
        </w:trPr>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7</w:t>
            </w:r>
          </w:p>
        </w:tc>
        <w:tc>
          <w:tcPr>
            <w:tcW w:w="1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其他高层次人才</w:t>
            </w:r>
          </w:p>
        </w:tc>
        <w:tc>
          <w:tcPr>
            <w:tcW w:w="19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textAlignment w:val="center"/>
              <w:rPr>
                <w:rFonts w:hint="eastAsia" w:ascii="宋体" w:hAnsi="宋体" w:eastAsia="仿宋_GB2312" w:cs="宋体"/>
                <w:color w:val="FF0000"/>
                <w:kern w:val="0"/>
                <w:sz w:val="20"/>
                <w:szCs w:val="20"/>
                <w:lang w:eastAsia="zh-CN"/>
              </w:rPr>
            </w:pPr>
            <w:r>
              <w:rPr>
                <w:rFonts w:hint="eastAsia" w:ascii="仿宋_GB2312" w:hAnsi="仿宋_GB2312" w:eastAsia="仿宋_GB2312" w:cs="仿宋_GB2312"/>
                <w:kern w:val="0"/>
                <w:szCs w:val="21"/>
                <w:lang w:val="en-US" w:eastAsia="zh-CN"/>
              </w:rPr>
              <w:t>1.“C9联盟”高校全日制本科及以上学历且取得相应学位的毕业生；2</w:t>
            </w:r>
            <w:r>
              <w:rPr>
                <w:rFonts w:hint="eastAsia" w:ascii="仿宋_GB2312" w:hAnsi="仿宋_GB2312" w:eastAsia="仿宋_GB2312" w:cs="仿宋_GB2312"/>
                <w:kern w:val="0"/>
                <w:szCs w:val="21"/>
              </w:rPr>
              <w:t>.本科为原“985工程”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“211工程”高校</w:t>
            </w:r>
            <w:r>
              <w:rPr>
                <w:rFonts w:hint="eastAsia" w:ascii="仿宋_GB2312" w:hAnsi="仿宋_GB2312" w:eastAsia="仿宋_GB2312" w:cs="仿宋_GB2312"/>
                <w:kern w:val="0"/>
                <w:szCs w:val="21"/>
                <w:lang w:eastAsia="zh-CN"/>
              </w:rPr>
              <w:t>或</w:t>
            </w:r>
            <w:r>
              <w:rPr>
                <w:rFonts w:hint="eastAsia" w:ascii="仿宋_GB2312" w:hAnsi="仿宋_GB2312" w:eastAsia="仿宋_GB2312" w:cs="仿宋_GB2312"/>
                <w:kern w:val="0"/>
                <w:szCs w:val="21"/>
              </w:rPr>
              <w:t>“双一流”建设高校的相关专业毕业后取得全日制研究生学历且取得硕士及以上学位的毕业生</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.原“985工程”、“211工程”高校或“双一流”建设高校相关专业的全日制普通高校研究生且取得硕士及以上学位的毕业生</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.全日制研究生学历且取得博士学位的毕业生</w:t>
            </w:r>
            <w:r>
              <w:rPr>
                <w:rFonts w:hint="eastAsia" w:ascii="仿宋_GB2312" w:hAnsi="仿宋_GB2312" w:eastAsia="仿宋_GB2312" w:cs="仿宋_GB2312"/>
                <w:kern w:val="0"/>
                <w:szCs w:val="21"/>
                <w:lang w:eastAsia="zh-CN"/>
              </w:rPr>
              <w:t>。</w:t>
            </w:r>
          </w:p>
          <w:p>
            <w:pPr>
              <w:widowControl/>
              <w:spacing w:line="260" w:lineRule="exact"/>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(以上均不含二级院校和专升本生)</w:t>
            </w:r>
          </w:p>
        </w:tc>
        <w:tc>
          <w:tcPr>
            <w:tcW w:w="37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专业不限</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9</w:t>
            </w:r>
          </w:p>
        </w:tc>
      </w:tr>
    </w:tbl>
    <w:p>
      <w:pPr>
        <w:spacing w:before="156" w:beforeLines="50" w:after="156" w:afterLines="50" w:line="520" w:lineRule="exact"/>
        <w:jc w:val="center"/>
      </w:pPr>
      <w:bookmarkStart w:id="0" w:name="_GoBack"/>
      <w:r>
        <w:rPr>
          <w:rFonts w:hint="default" w:ascii="方正小标宋简体" w:hAnsi="方正小标宋简体" w:eastAsia="方正小标宋简体" w:cs="方正小标宋简体"/>
          <w:bCs/>
          <w:spacing w:val="-23"/>
          <w:sz w:val="30"/>
          <w:szCs w:val="30"/>
          <w:lang w:val="en-US" w:eastAsia="zh-CN"/>
        </w:rPr>
        <w:t>202</w:t>
      </w:r>
      <w:r>
        <w:rPr>
          <w:rFonts w:hint="eastAsia" w:ascii="方正小标宋简体" w:hAnsi="方正小标宋简体" w:eastAsia="方正小标宋简体" w:cs="方正小标宋简体"/>
          <w:bCs/>
          <w:spacing w:val="-23"/>
          <w:sz w:val="30"/>
          <w:szCs w:val="30"/>
          <w:lang w:val="en-US" w:eastAsia="zh-CN"/>
        </w:rPr>
        <w:t>2</w:t>
      </w:r>
      <w:r>
        <w:rPr>
          <w:rFonts w:hint="eastAsia" w:ascii="方正小标宋简体" w:hAnsi="方正小标宋简体" w:eastAsia="方正小标宋简体" w:cs="方正小标宋简体"/>
          <w:bCs/>
          <w:spacing w:val="-23"/>
          <w:sz w:val="30"/>
          <w:szCs w:val="30"/>
          <w:lang w:eastAsia="zh-CN"/>
        </w:rPr>
        <w:t>年开化县“人才蓄水池”引进硕博高层次人才和急需紧缺专业人才招聘计划</w:t>
      </w:r>
      <w:r>
        <w:rPr>
          <w:rFonts w:hint="eastAsia" w:ascii="方正小标宋简体" w:hAnsi="方正小标宋简体" w:eastAsia="方正小标宋简体" w:cs="方正小标宋简体"/>
          <w:bCs/>
          <w:spacing w:val="-6"/>
          <w:sz w:val="30"/>
          <w:szCs w:val="30"/>
          <w:lang w:eastAsia="zh-CN"/>
        </w:rPr>
        <w:t>表</w:t>
      </w:r>
    </w:p>
    <w:bookmarkEnd w:id="0"/>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38EF66B-2AD8-4177-AC1D-16ACABB67430}"/>
  </w:font>
  <w:font w:name="方正小标宋简体">
    <w:panose1 w:val="02000000000000000000"/>
    <w:charset w:val="86"/>
    <w:family w:val="auto"/>
    <w:pitch w:val="default"/>
    <w:sig w:usb0="00000001" w:usb1="080E0000" w:usb2="00000000" w:usb3="00000000" w:csb0="00040000" w:csb1="00000000"/>
    <w:embedRegular r:id="rId2" w:fontKey="{7268761A-6958-4B4A-B12B-70385A56A3EA}"/>
  </w:font>
  <w:font w:name="仿宋">
    <w:panose1 w:val="02010609060101010101"/>
    <w:charset w:val="86"/>
    <w:family w:val="auto"/>
    <w:pitch w:val="default"/>
    <w:sig w:usb0="800002BF" w:usb1="38CF7CFA" w:usb2="00000016" w:usb3="00000000" w:csb0="00040001" w:csb1="00000000"/>
    <w:embedRegular r:id="rId3" w:fontKey="{95A111C4-6FC5-419E-B1A2-8F172F1DDE29}"/>
  </w:font>
  <w:font w:name="仿宋_GB2312">
    <w:panose1 w:val="02010609030101010101"/>
    <w:charset w:val="86"/>
    <w:family w:val="auto"/>
    <w:pitch w:val="default"/>
    <w:sig w:usb0="00000001" w:usb1="080E0000" w:usb2="00000000" w:usb3="00000000" w:csb0="00040000" w:csb1="00000000"/>
    <w:embedRegular r:id="rId4" w:fontKey="{CD640532-F478-478D-8E50-52C81EEB49D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69951"/>
    <w:multiLevelType w:val="singleLevel"/>
    <w:tmpl w:val="49F699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472D1"/>
    <w:rsid w:val="220472D1"/>
    <w:rsid w:val="4E16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2022-03-11T02:46:00Z</dcterms:created>
  <dc:creator>汪露</dc:creator>
  <cp:lastModifiedBy>汪露</cp:lastModifiedBy>
  <dcterms:modified xsi:type="dcterms:W3CDTF">2022-03-11T02:47:26Z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A3DDDCAFEE0E472C971D0082BE25CB3C</vt:lpwstr>
  </property>
</Properties>
</file>