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adjustRightInd w:val="0"/>
        <w:snapToGrid w:val="0"/>
        <w:spacing w:line="700" w:lineRule="exact"/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附件5</w:t>
      </w:r>
    </w:p>
    <w:p>
      <w:pPr>
        <w:pStyle w:val="11"/>
        <w:adjustRightInd w:val="0"/>
        <w:snapToGrid w:val="0"/>
        <w:spacing w:line="700" w:lineRule="exact"/>
        <w:jc w:val="center"/>
        <w:rPr>
          <w:rFonts w:hint="default" w:ascii="Times New Roman" w:hAnsi="Times New Roman" w:eastAsia="方正小标宋简体"/>
          <w:sz w:val="44"/>
          <w:szCs w:val="44"/>
          <w:lang w:val="en-US" w:eastAsia="zh-CN"/>
        </w:rPr>
      </w:pPr>
      <w:r>
        <w:rPr>
          <w:rFonts w:ascii="Times New Roman" w:hAnsi="Times New Roman" w:eastAsia="方正小标宋简体"/>
          <w:sz w:val="44"/>
          <w:szCs w:val="44"/>
        </w:rPr>
        <w:t>眉山天府新区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情况介绍</w:t>
      </w:r>
      <w:bookmarkStart w:id="0" w:name="_GoBack"/>
      <w:bookmarkEnd w:id="0"/>
    </w:p>
    <w:p>
      <w:pPr>
        <w:pStyle w:val="11"/>
        <w:adjustRightInd w:val="0"/>
        <w:snapToGrid w:val="0"/>
        <w:spacing w:line="560" w:lineRule="exact"/>
        <w:rPr>
          <w:rFonts w:ascii="Times New Roman" w:hAnsi="Times New Roman" w:eastAsia="方正仿宋简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outlineLvl w:val="9"/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眉山天府新区是四川天府新区的重要组成部分，</w:t>
      </w: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>规划建设</w:t>
      </w:r>
      <w:r>
        <w:rPr>
          <w:rFonts w:hint="eastAsia" w:ascii="Times New Roman" w:hAnsi="Times New Roman" w:eastAsia="仿宋_GB2312"/>
          <w:bCs/>
          <w:sz w:val="32"/>
          <w:szCs w:val="32"/>
        </w:rPr>
        <w:t>面积693平方公里，统筹管理2街5镇（</w:t>
      </w: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>仁寿县</w:t>
      </w:r>
      <w:r>
        <w:rPr>
          <w:rFonts w:hint="eastAsia" w:ascii="Times New Roman" w:hAnsi="Times New Roman" w:eastAsia="仿宋_GB2312"/>
          <w:bCs/>
          <w:sz w:val="32"/>
          <w:szCs w:val="32"/>
        </w:rPr>
        <w:t>视高街道、贵平镇、高家镇、龙马镇、北斗镇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>彭山区</w:t>
      </w:r>
      <w:r>
        <w:rPr>
          <w:rFonts w:hint="eastAsia" w:ascii="Times New Roman" w:hAnsi="Times New Roman" w:eastAsia="仿宋_GB2312"/>
          <w:bCs/>
          <w:sz w:val="32"/>
          <w:szCs w:val="32"/>
        </w:rPr>
        <w:t>青龙街道、锦江镇），</w:t>
      </w: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>户籍</w:t>
      </w:r>
      <w:r>
        <w:rPr>
          <w:rFonts w:hint="eastAsia" w:ascii="Times New Roman" w:hAnsi="Times New Roman" w:eastAsia="仿宋_GB2312"/>
          <w:bCs/>
          <w:sz w:val="32"/>
          <w:szCs w:val="32"/>
        </w:rPr>
        <w:t>人口约36万。2020年3月14日，省委彭清华书记用“优势尽显、其势已成”8字重要批示高度肯定了眉山天府新区的发展成效。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outlineLvl w:val="9"/>
        <w:rPr>
          <w:rFonts w:hint="eastAsia"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科学谋划，高点起步。</w:t>
      </w: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>围绕市第五次党代会赋予的</w:t>
      </w:r>
      <w:r>
        <w:rPr>
          <w:rFonts w:hint="default" w:ascii="Times New Roman" w:hAnsi="Times New Roman" w:eastAsia="仿宋_GB2312"/>
          <w:bCs/>
          <w:sz w:val="32"/>
          <w:szCs w:val="32"/>
          <w:lang w:val="en-US" w:eastAsia="zh-CN"/>
        </w:rPr>
        <w:t>“1123”</w:t>
      </w: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>发展</w:t>
      </w:r>
      <w:r>
        <w:rPr>
          <w:rFonts w:hint="default" w:ascii="Times New Roman" w:hAnsi="Times New Roman" w:eastAsia="仿宋_GB2312"/>
          <w:bCs/>
          <w:sz w:val="32"/>
          <w:szCs w:val="32"/>
          <w:lang w:val="en-US" w:eastAsia="zh-CN"/>
        </w:rPr>
        <w:t>定位</w:t>
      </w: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>（即</w:t>
      </w:r>
      <w:r>
        <w:rPr>
          <w:rFonts w:ascii="Times New Roman" w:hAnsi="Times New Roman" w:eastAsia="仿宋_GB2312"/>
          <w:sz w:val="32"/>
          <w:szCs w:val="32"/>
        </w:rPr>
        <w:t>市域副中心，环天府新区经济带，中部先进制造、东部高新技术两条产业走廊，现代产业新高地、创新发展新引擎、公园城市新典范</w:t>
      </w: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>）和“一心两翼多点”空间布</w:t>
      </w:r>
      <w:r>
        <w:rPr>
          <w:rFonts w:hint="eastAsia" w:ascii="Times New Roman" w:hAnsi="Times New Roman" w:eastAsia="仿宋_GB2312"/>
          <w:bCs/>
          <w:sz w:val="32"/>
          <w:szCs w:val="32"/>
        </w:rPr>
        <w:t>局，奋力</w:t>
      </w: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>打造全市开放发展“桥头堡”，创新驱动“主引擎”，高质量发展“排头兵”。</w:t>
      </w:r>
      <w:r>
        <w:rPr>
          <w:rFonts w:hint="eastAsia" w:ascii="Times New Roman" w:hAnsi="Times New Roman" w:eastAsia="仿宋_GB2312"/>
          <w:bCs/>
          <w:sz w:val="32"/>
          <w:szCs w:val="32"/>
        </w:rPr>
        <w:t>中部重点发展</w:t>
      </w: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>新能源新材料、</w:t>
      </w:r>
      <w:r>
        <w:rPr>
          <w:rFonts w:hint="eastAsia" w:ascii="Times New Roman" w:hAnsi="Times New Roman" w:eastAsia="仿宋_GB2312"/>
          <w:bCs/>
          <w:sz w:val="32"/>
          <w:szCs w:val="32"/>
        </w:rPr>
        <w:t>数字经济、总部经济、现代服务等产业，西翼重点发展</w:t>
      </w: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>高端</w:t>
      </w:r>
      <w:r>
        <w:rPr>
          <w:rFonts w:hint="eastAsia" w:ascii="Times New Roman" w:hAnsi="Times New Roman" w:eastAsia="仿宋_GB2312"/>
          <w:bCs/>
          <w:sz w:val="32"/>
          <w:szCs w:val="32"/>
        </w:rPr>
        <w:t>装备制造、先进材料、保税物流等产业，东翼重点发展</w:t>
      </w: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>智能</w:t>
      </w:r>
      <w:r>
        <w:rPr>
          <w:rFonts w:hint="eastAsia" w:ascii="Times New Roman" w:hAnsi="Times New Roman" w:eastAsia="仿宋_GB2312"/>
          <w:bCs/>
          <w:sz w:val="32"/>
          <w:szCs w:val="32"/>
        </w:rPr>
        <w:t>制造、</w:t>
      </w: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>电子信息、数字经济</w:t>
      </w:r>
      <w:r>
        <w:rPr>
          <w:rFonts w:hint="eastAsia" w:ascii="Times New Roman" w:hAnsi="Times New Roman" w:eastAsia="仿宋_GB2312"/>
          <w:bCs/>
          <w:sz w:val="32"/>
          <w:szCs w:val="32"/>
        </w:rPr>
        <w:t>等产业。</w:t>
      </w:r>
    </w:p>
    <w:p>
      <w:pPr>
        <w:spacing w:line="580" w:lineRule="exact"/>
        <w:ind w:firstLine="624" w:firstLineChars="195"/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</w:rPr>
        <w:t>双城极核，优势尽显</w:t>
      </w:r>
      <w:r>
        <w:rPr>
          <w:rFonts w:ascii="Times New Roman" w:hAnsi="Times New Roman" w:eastAsia="黑体"/>
          <w:sz w:val="32"/>
          <w:szCs w:val="32"/>
        </w:rPr>
        <w:t>。</w:t>
      </w:r>
      <w:r>
        <w:rPr>
          <w:rFonts w:hint="eastAsia" w:ascii="Times New Roman" w:hAnsi="Times New Roman" w:eastAsia="仿宋_GB2312"/>
          <w:bCs/>
          <w:sz w:val="32"/>
          <w:szCs w:val="32"/>
        </w:rPr>
        <w:t>位于成渝地区双城经济圈的中心腹地和</w:t>
      </w: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>成德眉资同城化</w:t>
      </w:r>
      <w:r>
        <w:rPr>
          <w:rFonts w:hint="eastAsia" w:ascii="Times New Roman" w:hAnsi="Times New Roman" w:eastAsia="仿宋_GB2312"/>
          <w:bCs/>
          <w:sz w:val="32"/>
          <w:szCs w:val="32"/>
        </w:rPr>
        <w:t>发展的前沿阵地，北距天府广场48公里、科学城15公里，南距眉山市政中心26公里，西距成都双流国际机场32公里，东距成都天府国际机场28</w:t>
      </w: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>公</w:t>
      </w:r>
      <w:r>
        <w:rPr>
          <w:rFonts w:hint="eastAsia" w:ascii="Times New Roman" w:hAnsi="Times New Roman" w:eastAsia="仿宋_GB2312"/>
          <w:bCs/>
          <w:sz w:val="32"/>
          <w:szCs w:val="32"/>
        </w:rPr>
        <w:t>里。正在规划建设</w:t>
      </w: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>以</w:t>
      </w:r>
      <w:r>
        <w:rPr>
          <w:rFonts w:hint="default" w:ascii="Times New Roman" w:hAnsi="Times New Roman" w:eastAsia="仿宋_GB2312"/>
          <w:bCs/>
          <w:sz w:val="32"/>
          <w:szCs w:val="32"/>
        </w:rPr>
        <w:t>规划建设“四横七纵”铁</w:t>
      </w:r>
      <w:r>
        <w:rPr>
          <w:rFonts w:hint="default" w:ascii="Times New Roman" w:hAnsi="Times New Roman" w:eastAsia="仿宋_GB2312"/>
          <w:bCs/>
          <w:sz w:val="32"/>
          <w:szCs w:val="32"/>
          <w:lang w:val="en-US" w:eastAsia="zh-CN"/>
        </w:rPr>
        <w:t>路网</w:t>
      </w: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bCs/>
          <w:sz w:val="32"/>
          <w:szCs w:val="32"/>
          <w:lang w:val="en-US" w:eastAsia="zh-CN"/>
        </w:rPr>
        <w:t>“四横”即</w:t>
      </w: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>成都都市圈环线铁路</w:t>
      </w:r>
      <w:r>
        <w:rPr>
          <w:rFonts w:hint="default" w:ascii="Times New Roman" w:hAnsi="Times New Roman" w:eastAsia="仿宋_GB2312"/>
          <w:bCs/>
          <w:sz w:val="32"/>
          <w:szCs w:val="32"/>
          <w:lang w:val="en-US" w:eastAsia="zh-CN"/>
        </w:rPr>
        <w:t>、东货线、川藏铁路、成眉市域铁路S5天府机场支线；“七纵”即眉山东部新城市域铁路、地铁</w:t>
      </w: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仿宋_GB2312"/>
          <w:bCs/>
          <w:sz w:val="32"/>
          <w:szCs w:val="32"/>
          <w:lang w:val="en-US" w:eastAsia="zh-CN"/>
        </w:rPr>
        <w:t>号线、成眉市域铁路S5线、成昆铁路、地铁10号线、市域铁路S1</w:t>
      </w: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/>
          <w:bCs/>
          <w:sz w:val="32"/>
          <w:szCs w:val="32"/>
          <w:lang w:val="en-US" w:eastAsia="zh-CN"/>
        </w:rPr>
        <w:t>线、成绵乐客专</w:t>
      </w: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/>
          <w:bCs/>
          <w:sz w:val="32"/>
          <w:szCs w:val="32"/>
          <w:lang w:val="en-US" w:eastAsia="zh-CN"/>
        </w:rPr>
        <w:t>、“三横四纵”</w:t>
      </w: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bCs/>
          <w:sz w:val="32"/>
          <w:szCs w:val="32"/>
          <w:lang w:val="en-US" w:eastAsia="zh-CN"/>
        </w:rPr>
        <w:t>“三横”即成都第三绕城高速、遂资眉高速、成雅高速；“四纵”即成宜高速、成自泸高速、天眉乐高速、成乐高速</w:t>
      </w: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/>
          <w:bCs/>
          <w:sz w:val="32"/>
          <w:szCs w:val="32"/>
          <w:lang w:val="en-US" w:eastAsia="zh-CN"/>
        </w:rPr>
        <w:t>高速路网、“二横八纵”</w:t>
      </w: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bCs/>
          <w:sz w:val="32"/>
          <w:szCs w:val="32"/>
          <w:lang w:val="en-US" w:eastAsia="zh-CN"/>
        </w:rPr>
        <w:t>“二横”即环天府新区快速路、绛东大道；“八纵”即</w:t>
      </w: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>梓州大道</w:t>
      </w:r>
      <w:r>
        <w:rPr>
          <w:rFonts w:hint="default" w:ascii="Times New Roman" w:hAnsi="Times New Roman" w:eastAsia="仿宋_GB2312"/>
          <w:bCs/>
          <w:sz w:val="32"/>
          <w:szCs w:val="32"/>
          <w:lang w:val="en-US" w:eastAsia="zh-CN"/>
        </w:rPr>
        <w:t>南延线、金简仁快速路、天府大道、益州大道、剑南大道、滨江大道、工业大道、锦江大道</w:t>
      </w: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/>
          <w:bCs/>
          <w:sz w:val="32"/>
          <w:szCs w:val="32"/>
          <w:lang w:val="en-US" w:eastAsia="zh-CN"/>
        </w:rPr>
        <w:t>快速路网</w:t>
      </w: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>为重点的现代化交通网络，构建成眉30分钟高效通勤圈。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outlineLvl w:val="9"/>
        <w:rPr>
          <w:rFonts w:hint="eastAsia" w:ascii="Times New Roman" w:hAnsi="Times New Roman" w:eastAsia="仿宋_GB2312"/>
          <w:bCs/>
          <w:color w:val="auto"/>
          <w:sz w:val="32"/>
          <w:szCs w:val="32"/>
        </w:rPr>
      </w:pPr>
      <w:r>
        <w:rPr>
          <w:rFonts w:hint="eastAsia" w:ascii="Times New Roman" w:hAnsi="Times New Roman" w:eastAsia="黑体"/>
          <w:color w:val="auto"/>
          <w:sz w:val="32"/>
          <w:szCs w:val="32"/>
        </w:rPr>
        <w:t>全域</w:t>
      </w:r>
      <w:r>
        <w:rPr>
          <w:rFonts w:ascii="Times New Roman" w:hAnsi="Times New Roman" w:eastAsia="黑体"/>
          <w:color w:val="auto"/>
          <w:sz w:val="32"/>
          <w:szCs w:val="32"/>
        </w:rPr>
        <w:t>开放</w:t>
      </w:r>
      <w:r>
        <w:rPr>
          <w:rFonts w:hint="eastAsia" w:ascii="Times New Roman" w:hAnsi="Times New Roman" w:eastAsia="黑体"/>
          <w:color w:val="auto"/>
          <w:sz w:val="32"/>
          <w:szCs w:val="32"/>
        </w:rPr>
        <w:t>，</w:t>
      </w:r>
      <w:r>
        <w:rPr>
          <w:rFonts w:ascii="Times New Roman" w:hAnsi="Times New Roman" w:eastAsia="黑体"/>
          <w:color w:val="auto"/>
          <w:sz w:val="32"/>
          <w:szCs w:val="32"/>
        </w:rPr>
        <w:t>环境</w:t>
      </w:r>
      <w:r>
        <w:rPr>
          <w:rFonts w:hint="eastAsia" w:ascii="Times New Roman" w:hAnsi="Times New Roman" w:eastAsia="黑体"/>
          <w:color w:val="auto"/>
          <w:sz w:val="32"/>
          <w:szCs w:val="32"/>
        </w:rPr>
        <w:t>一流</w:t>
      </w:r>
      <w:r>
        <w:rPr>
          <w:rFonts w:ascii="Times New Roman" w:hAnsi="Times New Roman" w:eastAsia="黑体"/>
          <w:color w:val="auto"/>
          <w:sz w:val="32"/>
          <w:szCs w:val="32"/>
        </w:rPr>
        <w:t>。</w:t>
      </w:r>
      <w:r>
        <w:rPr>
          <w:rFonts w:ascii="Times New Roman" w:hAnsi="Times New Roman" w:eastAsia="仿宋_GB2312"/>
          <w:color w:val="auto"/>
          <w:sz w:val="32"/>
          <w:szCs w:val="32"/>
        </w:rPr>
        <w:t>成功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跻身</w:t>
      </w:r>
      <w:r>
        <w:rPr>
          <w:rFonts w:ascii="Times New Roman" w:hAnsi="Times New Roman" w:eastAsia="仿宋_GB2312"/>
          <w:color w:val="auto"/>
          <w:sz w:val="32"/>
          <w:szCs w:val="32"/>
        </w:rPr>
        <w:t>四川自贸区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试验区</w:t>
      </w:r>
      <w:r>
        <w:rPr>
          <w:rFonts w:ascii="Times New Roman" w:hAnsi="Times New Roman" w:eastAsia="仿宋_GB2312"/>
          <w:color w:val="auto"/>
          <w:sz w:val="32"/>
          <w:szCs w:val="32"/>
        </w:rPr>
        <w:t>协同改革先行区，创成国家进口贸易促进创新示范区、加工贸易产业园等平台，开行蓉欧国际班列，引进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中法农业科技园、中日国际康养城、</w:t>
      </w:r>
      <w:r>
        <w:rPr>
          <w:rFonts w:ascii="Times New Roman" w:hAnsi="Times New Roman" w:eastAsia="仿宋_GB2312"/>
          <w:color w:val="auto"/>
          <w:sz w:val="32"/>
          <w:szCs w:val="32"/>
        </w:rPr>
        <w:t>乐高乐园、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川港合作示范园</w:t>
      </w:r>
      <w:r>
        <w:rPr>
          <w:rFonts w:ascii="Times New Roman" w:hAnsi="Times New Roman" w:eastAsia="仿宋_GB2312"/>
          <w:color w:val="auto"/>
          <w:sz w:val="32"/>
          <w:szCs w:val="32"/>
        </w:rPr>
        <w:t>、通威全球创新基地等一大批项目，为新区长远发展奠定了基础。</w:t>
      </w:r>
      <w:r>
        <w:rPr>
          <w:rFonts w:hint="eastAsia" w:ascii="Times New Roman" w:hAnsi="Times New Roman" w:eastAsia="仿宋_GB2312"/>
          <w:bCs/>
          <w:color w:val="auto"/>
          <w:sz w:val="32"/>
          <w:szCs w:val="32"/>
        </w:rPr>
        <w:t>深化“放管服”改革，全面承接23枚“2号”公章、5</w:t>
      </w:r>
      <w:r>
        <w:rPr>
          <w:rFonts w:hint="eastAsia" w:ascii="Times New Roman" w:hAnsi="Times New Roman" w:eastAsia="仿宋_GB2312"/>
          <w:bCs/>
          <w:color w:val="auto"/>
          <w:sz w:val="32"/>
          <w:szCs w:val="32"/>
          <w:lang w:val="en-US" w:eastAsia="zh-CN"/>
        </w:rPr>
        <w:t>269</w:t>
      </w:r>
      <w:r>
        <w:rPr>
          <w:rFonts w:hint="eastAsia" w:ascii="Times New Roman" w:hAnsi="Times New Roman" w:eastAsia="仿宋_GB2312"/>
          <w:bCs/>
          <w:color w:val="auto"/>
          <w:sz w:val="32"/>
          <w:szCs w:val="32"/>
        </w:rPr>
        <w:t>项市县经济社会管理权限，实现企业开办“4小时办结”，投资项目“50天内开工”，新区营商环境和服务效能显著提升。</w:t>
      </w:r>
    </w:p>
    <w:p>
      <w:pPr>
        <w:spacing w:line="594" w:lineRule="exact"/>
        <w:ind w:firstLine="640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黑体"/>
          <w:color w:val="auto"/>
          <w:sz w:val="32"/>
          <w:szCs w:val="32"/>
          <w:lang w:val="en-US" w:eastAsia="zh-CN"/>
        </w:rPr>
        <w:t>天府公园，生态宜居。</w:t>
      </w:r>
      <w:r>
        <w:rPr>
          <w:rFonts w:hint="default" w:ascii="Times New Roman" w:hAnsi="Times New Roman" w:eastAsia="仿宋_GB2312"/>
          <w:bCs/>
          <w:color w:val="auto"/>
          <w:sz w:val="32"/>
          <w:szCs w:val="32"/>
        </w:rPr>
        <w:t>柴桑河、泉龙河等</w:t>
      </w:r>
      <w:r>
        <w:rPr>
          <w:rFonts w:hint="eastAsia" w:ascii="Times New Roman" w:hAnsi="Times New Roman" w:eastAsia="仿宋_GB2312"/>
          <w:bCs/>
          <w:color w:val="auto"/>
          <w:sz w:val="32"/>
          <w:szCs w:val="32"/>
          <w:lang w:val="en-US" w:eastAsia="zh-CN"/>
        </w:rPr>
        <w:t>一批</w:t>
      </w:r>
      <w:r>
        <w:rPr>
          <w:rFonts w:hint="default" w:ascii="Times New Roman" w:hAnsi="Times New Roman" w:eastAsia="仿宋_GB2312"/>
          <w:bCs/>
          <w:color w:val="auto"/>
          <w:sz w:val="32"/>
          <w:szCs w:val="32"/>
        </w:rPr>
        <w:t>湿地公园</w:t>
      </w:r>
      <w:r>
        <w:rPr>
          <w:rFonts w:hint="eastAsia" w:ascii="Times New Roman" w:hAnsi="Times New Roman" w:eastAsia="仿宋_GB2312"/>
          <w:bCs/>
          <w:color w:val="auto"/>
          <w:sz w:val="32"/>
          <w:szCs w:val="32"/>
          <w:lang w:val="en-US" w:eastAsia="zh-CN"/>
        </w:rPr>
        <w:t>顺利建成并对外开放</w:t>
      </w:r>
      <w:r>
        <w:rPr>
          <w:rFonts w:hint="default" w:ascii="Times New Roman" w:hAnsi="Times New Roman" w:eastAsia="仿宋_GB2312"/>
          <w:bCs/>
          <w:color w:val="auto"/>
          <w:sz w:val="32"/>
          <w:szCs w:val="32"/>
        </w:rPr>
        <w:t>，龙泉山城市森林公园</w:t>
      </w:r>
      <w:r>
        <w:rPr>
          <w:rFonts w:hint="eastAsia" w:ascii="Times New Roman" w:hAnsi="Times New Roman" w:eastAsia="仿宋_GB2312"/>
          <w:bCs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/>
          <w:bCs/>
          <w:color w:val="auto"/>
          <w:sz w:val="32"/>
          <w:szCs w:val="32"/>
        </w:rPr>
        <w:t>视高湖</w:t>
      </w:r>
      <w:r>
        <w:rPr>
          <w:rFonts w:hint="eastAsia" w:ascii="Times New Roman" w:hAnsi="Times New Roman" w:eastAsia="仿宋_GB2312"/>
          <w:bCs/>
          <w:color w:val="auto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仿宋_GB2312"/>
          <w:bCs/>
          <w:color w:val="auto"/>
          <w:sz w:val="32"/>
          <w:szCs w:val="32"/>
        </w:rPr>
        <w:t>生态</w:t>
      </w:r>
      <w:r>
        <w:rPr>
          <w:rFonts w:hint="eastAsia" w:ascii="Times New Roman" w:hAnsi="Times New Roman" w:eastAsia="仿宋_GB2312"/>
          <w:bCs/>
          <w:color w:val="auto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仿宋_GB2312"/>
          <w:bCs/>
          <w:color w:val="auto"/>
          <w:sz w:val="32"/>
          <w:szCs w:val="32"/>
        </w:rPr>
        <w:t>加快</w:t>
      </w:r>
      <w:r>
        <w:rPr>
          <w:rFonts w:hint="eastAsia" w:ascii="Times New Roman" w:hAnsi="Times New Roman" w:eastAsia="仿宋_GB2312"/>
          <w:bCs/>
          <w:color w:val="auto"/>
          <w:sz w:val="32"/>
          <w:szCs w:val="32"/>
          <w:lang w:val="en-US" w:eastAsia="zh-CN"/>
        </w:rPr>
        <w:t>推进</w:t>
      </w:r>
      <w:r>
        <w:rPr>
          <w:rFonts w:hint="eastAsia" w:ascii="Times New Roman" w:hAnsi="Times New Roman" w:eastAsia="仿宋_GB2312"/>
          <w:bCs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/>
          <w:bCs/>
          <w:color w:val="auto"/>
          <w:sz w:val="32"/>
          <w:szCs w:val="32"/>
        </w:rPr>
        <w:t>“</w:t>
      </w:r>
      <w:r>
        <w:rPr>
          <w:rFonts w:hint="eastAsia" w:ascii="Times New Roman" w:hAnsi="Times New Roman" w:eastAsia="仿宋_GB2312"/>
          <w:bCs/>
          <w:color w:val="auto"/>
          <w:sz w:val="32"/>
          <w:szCs w:val="32"/>
          <w:lang w:val="en-US" w:eastAsia="zh-CN"/>
        </w:rPr>
        <w:t>望山见水、</w:t>
      </w:r>
      <w:r>
        <w:rPr>
          <w:rFonts w:hint="default" w:ascii="Times New Roman" w:hAnsi="Times New Roman" w:eastAsia="仿宋_GB2312"/>
          <w:bCs/>
          <w:color w:val="auto"/>
          <w:sz w:val="32"/>
          <w:szCs w:val="32"/>
        </w:rPr>
        <w:t>绿廊交织、城园交融”的</w:t>
      </w:r>
      <w:r>
        <w:rPr>
          <w:rFonts w:hint="eastAsia" w:ascii="Times New Roman" w:hAnsi="Times New Roman" w:eastAsia="仿宋_GB2312"/>
          <w:bCs/>
          <w:color w:val="auto"/>
          <w:sz w:val="32"/>
          <w:szCs w:val="32"/>
          <w:lang w:val="en-US" w:eastAsia="zh-CN"/>
        </w:rPr>
        <w:t>大美公园城市</w:t>
      </w:r>
      <w:r>
        <w:rPr>
          <w:rFonts w:hint="default" w:ascii="Times New Roman" w:hAnsi="Times New Roman" w:eastAsia="仿宋_GB2312"/>
          <w:bCs/>
          <w:color w:val="auto"/>
          <w:sz w:val="32"/>
          <w:szCs w:val="32"/>
        </w:rPr>
        <w:t>格局</w:t>
      </w:r>
      <w:r>
        <w:rPr>
          <w:rFonts w:hint="eastAsia" w:ascii="Times New Roman" w:hAnsi="Times New Roman" w:eastAsia="仿宋_GB2312"/>
          <w:bCs/>
          <w:color w:val="auto"/>
          <w:sz w:val="32"/>
          <w:szCs w:val="32"/>
          <w:lang w:val="en-US" w:eastAsia="zh-CN"/>
        </w:rPr>
        <w:t>初步形成</w:t>
      </w:r>
      <w:r>
        <w:rPr>
          <w:rFonts w:hint="default" w:ascii="Times New Roman" w:hAnsi="Times New Roman" w:eastAsia="仿宋_GB2312"/>
          <w:bCs/>
          <w:color w:val="auto"/>
          <w:sz w:val="32"/>
          <w:szCs w:val="32"/>
        </w:rPr>
        <w:t>。</w:t>
      </w:r>
      <w:r>
        <w:rPr>
          <w:rFonts w:hint="default" w:ascii="Times New Roman" w:hAnsi="Times New Roman" w:eastAsia="仿宋_GB2312"/>
          <w:bCs/>
          <w:color w:val="auto"/>
          <w:sz w:val="32"/>
          <w:szCs w:val="32"/>
          <w:lang w:val="en-US" w:eastAsia="zh-CN"/>
        </w:rPr>
        <w:t>新区人民医院、疾控中心等</w:t>
      </w:r>
      <w:r>
        <w:rPr>
          <w:rFonts w:hint="eastAsia" w:ascii="Times New Roman" w:hAnsi="Times New Roman" w:eastAsia="仿宋_GB2312"/>
          <w:bCs/>
          <w:color w:val="auto"/>
          <w:sz w:val="32"/>
          <w:szCs w:val="32"/>
          <w:lang w:val="en-US" w:eastAsia="zh-CN"/>
        </w:rPr>
        <w:t>医疗项目稳步推进，</w:t>
      </w:r>
      <w:r>
        <w:rPr>
          <w:rFonts w:hint="default" w:ascii="Times New Roman" w:hAnsi="Times New Roman" w:eastAsia="仿宋_GB2312"/>
          <w:bCs/>
          <w:color w:val="auto"/>
          <w:sz w:val="32"/>
          <w:szCs w:val="32"/>
          <w:lang w:val="en-US" w:eastAsia="zh-CN"/>
        </w:rPr>
        <w:t>中物院新一代智能通信技术研究院、中科天府绿色制造创新研究院</w:t>
      </w:r>
      <w:r>
        <w:rPr>
          <w:rFonts w:hint="eastAsia" w:ascii="Times New Roman" w:hAnsi="Times New Roman" w:eastAsia="仿宋_GB2312"/>
          <w:bCs/>
          <w:color w:val="auto"/>
          <w:sz w:val="32"/>
          <w:szCs w:val="32"/>
          <w:lang w:val="en-US" w:eastAsia="zh-CN"/>
        </w:rPr>
        <w:t>等科研项目成功入驻，新区城市功能不断增强。</w:t>
      </w:r>
    </w:p>
    <w:sectPr>
      <w:footerReference r:id="rId3" w:type="default"/>
      <w:pgSz w:w="11906" w:h="16838"/>
      <w:pgMar w:top="2098" w:right="1474" w:bottom="1928" w:left="1587" w:header="851" w:footer="170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ind w:left="420" w:leftChars="200" w:right="420" w:rightChars="200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wajd9IBAAClAwAADgAAAGRycy9lMm9Eb2MueG1srVPBjtMwEL0j8Q+W&#10;7zRppUUlaroCVYuQECAtfIDrOI0l22N53Cb9AfgDTly48139DsZO0oXlsgcuztgzfvPe82RzO1jD&#10;TiqgBlfz5aLkTDkJjXaHmn/5fPdizRlG4RphwKmanxXy2+3zZ5veV2oFHZhGBUYgDqve17yL0VdF&#10;gbJTVuACvHKUbCFYEWkbDkUTRE/o1hSrsnxZ9BAaH0AqRDrdjUk+IYanAELbaql2II9WuTiiBmVE&#10;JEnYaY98m9m2rZLxY9uiiszUnJTGvFITivdpLbYbUR2C8J2WEwXxFAqPNFmhHTW9Qu1EFOwY9D9Q&#10;VssACG1cSLDFKCQ7QiqW5SNv7jvhVdZCVqO/mo7/D1Z+OH0KTDc0CZw5YenBL9+/XX78uvz8ypbl&#10;6iY51HusqPDeU2kc3sCQqqdzpMMkfGiDTV+SxChP/p6v/qohMpkurVfrdUkpSbl5QzjFw3UfML5V&#10;YFkKah7oAbOv4vQe41g6l6RuDu60MXQuKuNYX/NXN0T5rwyBG0c9koiRbIrisB8mBXtoziSspyGo&#10;uaOZ58y8c+Rxmpc5CHOwn4OjD/rQEcdl7of+9TESm0wydRhhp8b0elnmNGlpPP7c56qHv2v7G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M6pebnPAAAABQEAAA8AAAAAAAAAAQAgAAAAIgAAAGRycy9k&#10;b3ducmV2LnhtbFBLAQIUABQAAAAIAIdO4kAfBqN30gEAAKUDAAAOAAAAAAAAAAEAIAAAAB4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ind w:left="420" w:leftChars="200" w:right="420" w:rightChars="200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hint="eastAsia"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C77736"/>
    <w:rsid w:val="00085963"/>
    <w:rsid w:val="00090DA5"/>
    <w:rsid w:val="000A09EE"/>
    <w:rsid w:val="000C27D4"/>
    <w:rsid w:val="00113A4E"/>
    <w:rsid w:val="001228E7"/>
    <w:rsid w:val="0013379C"/>
    <w:rsid w:val="001414EE"/>
    <w:rsid w:val="00161D7B"/>
    <w:rsid w:val="001E10AA"/>
    <w:rsid w:val="00217AAA"/>
    <w:rsid w:val="00223052"/>
    <w:rsid w:val="00256B0D"/>
    <w:rsid w:val="002835A5"/>
    <w:rsid w:val="00284C55"/>
    <w:rsid w:val="002F4E3F"/>
    <w:rsid w:val="00356625"/>
    <w:rsid w:val="0037729B"/>
    <w:rsid w:val="003B122C"/>
    <w:rsid w:val="003B67F1"/>
    <w:rsid w:val="003C7A50"/>
    <w:rsid w:val="004679E8"/>
    <w:rsid w:val="00483F3F"/>
    <w:rsid w:val="004A576C"/>
    <w:rsid w:val="004B1579"/>
    <w:rsid w:val="004B2DA1"/>
    <w:rsid w:val="004D4E02"/>
    <w:rsid w:val="00562523"/>
    <w:rsid w:val="00575378"/>
    <w:rsid w:val="00580C80"/>
    <w:rsid w:val="005C00EE"/>
    <w:rsid w:val="0063282D"/>
    <w:rsid w:val="00652388"/>
    <w:rsid w:val="006D5C57"/>
    <w:rsid w:val="0072501D"/>
    <w:rsid w:val="00773CE7"/>
    <w:rsid w:val="007C0ABF"/>
    <w:rsid w:val="007E3EF5"/>
    <w:rsid w:val="00805AB3"/>
    <w:rsid w:val="0080662B"/>
    <w:rsid w:val="00821132"/>
    <w:rsid w:val="008277E0"/>
    <w:rsid w:val="00840C15"/>
    <w:rsid w:val="008559D4"/>
    <w:rsid w:val="008F32E1"/>
    <w:rsid w:val="00914D31"/>
    <w:rsid w:val="009346CC"/>
    <w:rsid w:val="00944142"/>
    <w:rsid w:val="009B0424"/>
    <w:rsid w:val="009D0D99"/>
    <w:rsid w:val="009F57D8"/>
    <w:rsid w:val="00A34316"/>
    <w:rsid w:val="00A40D86"/>
    <w:rsid w:val="00A53FB1"/>
    <w:rsid w:val="00A84473"/>
    <w:rsid w:val="00A94FDD"/>
    <w:rsid w:val="00B35425"/>
    <w:rsid w:val="00B73F97"/>
    <w:rsid w:val="00B80759"/>
    <w:rsid w:val="00B9525D"/>
    <w:rsid w:val="00C074F7"/>
    <w:rsid w:val="00C65907"/>
    <w:rsid w:val="00C84F7D"/>
    <w:rsid w:val="00C87F46"/>
    <w:rsid w:val="00CA45AF"/>
    <w:rsid w:val="00CD2E3B"/>
    <w:rsid w:val="00D42E25"/>
    <w:rsid w:val="00DD130F"/>
    <w:rsid w:val="00DE19C7"/>
    <w:rsid w:val="00E24D5B"/>
    <w:rsid w:val="00E41D8C"/>
    <w:rsid w:val="00E42DAA"/>
    <w:rsid w:val="00EF1C17"/>
    <w:rsid w:val="00F47400"/>
    <w:rsid w:val="00F7253B"/>
    <w:rsid w:val="00F75BAB"/>
    <w:rsid w:val="00FB2232"/>
    <w:rsid w:val="01965BDD"/>
    <w:rsid w:val="023C0F54"/>
    <w:rsid w:val="025821F5"/>
    <w:rsid w:val="031628F3"/>
    <w:rsid w:val="04E44260"/>
    <w:rsid w:val="05381BEF"/>
    <w:rsid w:val="058F3B91"/>
    <w:rsid w:val="05BB71FA"/>
    <w:rsid w:val="06204DB5"/>
    <w:rsid w:val="06482CE1"/>
    <w:rsid w:val="079975B6"/>
    <w:rsid w:val="08CC7393"/>
    <w:rsid w:val="09131AAD"/>
    <w:rsid w:val="0929677E"/>
    <w:rsid w:val="09520CB5"/>
    <w:rsid w:val="09A35A02"/>
    <w:rsid w:val="09B74C61"/>
    <w:rsid w:val="0A1532D1"/>
    <w:rsid w:val="0A7C35B7"/>
    <w:rsid w:val="0B3F0126"/>
    <w:rsid w:val="0BAC382C"/>
    <w:rsid w:val="0BC116A6"/>
    <w:rsid w:val="0DC44516"/>
    <w:rsid w:val="0DDE667A"/>
    <w:rsid w:val="0E057676"/>
    <w:rsid w:val="0EDF7270"/>
    <w:rsid w:val="0EF6483C"/>
    <w:rsid w:val="10C345CC"/>
    <w:rsid w:val="11865693"/>
    <w:rsid w:val="11EC3EF9"/>
    <w:rsid w:val="12634E44"/>
    <w:rsid w:val="12A81EA1"/>
    <w:rsid w:val="13B81482"/>
    <w:rsid w:val="14E64555"/>
    <w:rsid w:val="15CB4C7B"/>
    <w:rsid w:val="169D7580"/>
    <w:rsid w:val="16D05AF9"/>
    <w:rsid w:val="17F275A5"/>
    <w:rsid w:val="191069EC"/>
    <w:rsid w:val="19404DC0"/>
    <w:rsid w:val="1A5B6290"/>
    <w:rsid w:val="1A807A8A"/>
    <w:rsid w:val="1C1013A1"/>
    <w:rsid w:val="1CE30FB1"/>
    <w:rsid w:val="1D2B29D3"/>
    <w:rsid w:val="1D7279CF"/>
    <w:rsid w:val="1DEC3264"/>
    <w:rsid w:val="1DF8190F"/>
    <w:rsid w:val="1E124D1F"/>
    <w:rsid w:val="1E5073BE"/>
    <w:rsid w:val="1F527346"/>
    <w:rsid w:val="1F970EE3"/>
    <w:rsid w:val="1FD54316"/>
    <w:rsid w:val="2017764B"/>
    <w:rsid w:val="214927F2"/>
    <w:rsid w:val="22040810"/>
    <w:rsid w:val="2233680E"/>
    <w:rsid w:val="22C0468B"/>
    <w:rsid w:val="23900727"/>
    <w:rsid w:val="23E027BA"/>
    <w:rsid w:val="267E3C0E"/>
    <w:rsid w:val="277F5D4E"/>
    <w:rsid w:val="279C2400"/>
    <w:rsid w:val="28F16DF9"/>
    <w:rsid w:val="29187D5B"/>
    <w:rsid w:val="296530FD"/>
    <w:rsid w:val="2A682127"/>
    <w:rsid w:val="2B0A745B"/>
    <w:rsid w:val="2C7B60D7"/>
    <w:rsid w:val="2CEA2795"/>
    <w:rsid w:val="2D016D13"/>
    <w:rsid w:val="2DC55AF8"/>
    <w:rsid w:val="2DE0789C"/>
    <w:rsid w:val="2E0A7B98"/>
    <w:rsid w:val="2E5D0A0D"/>
    <w:rsid w:val="2E920473"/>
    <w:rsid w:val="2EF04B95"/>
    <w:rsid w:val="31D9402B"/>
    <w:rsid w:val="31ED2B45"/>
    <w:rsid w:val="32290BE0"/>
    <w:rsid w:val="33BD1363"/>
    <w:rsid w:val="35775079"/>
    <w:rsid w:val="35B17EF9"/>
    <w:rsid w:val="36A66CEC"/>
    <w:rsid w:val="372F64B8"/>
    <w:rsid w:val="378342C2"/>
    <w:rsid w:val="3C612B7C"/>
    <w:rsid w:val="3D4261F1"/>
    <w:rsid w:val="3D995D1B"/>
    <w:rsid w:val="3F751DA3"/>
    <w:rsid w:val="3FE04E26"/>
    <w:rsid w:val="3FEB0608"/>
    <w:rsid w:val="4020511A"/>
    <w:rsid w:val="41F910B8"/>
    <w:rsid w:val="430D1359"/>
    <w:rsid w:val="44D20B1E"/>
    <w:rsid w:val="44E229D8"/>
    <w:rsid w:val="458B285D"/>
    <w:rsid w:val="459E7605"/>
    <w:rsid w:val="45C700D6"/>
    <w:rsid w:val="45EA1A0A"/>
    <w:rsid w:val="461701B9"/>
    <w:rsid w:val="46EA4C8C"/>
    <w:rsid w:val="47F77540"/>
    <w:rsid w:val="48510649"/>
    <w:rsid w:val="48E379E1"/>
    <w:rsid w:val="49544F06"/>
    <w:rsid w:val="49CA2BAC"/>
    <w:rsid w:val="49F319A1"/>
    <w:rsid w:val="4A461BB2"/>
    <w:rsid w:val="4B23575C"/>
    <w:rsid w:val="4B462FFB"/>
    <w:rsid w:val="4B5E6E36"/>
    <w:rsid w:val="4BC72C14"/>
    <w:rsid w:val="4BF43208"/>
    <w:rsid w:val="4CFE3E30"/>
    <w:rsid w:val="4E114F84"/>
    <w:rsid w:val="50F24F9E"/>
    <w:rsid w:val="51CC5F7F"/>
    <w:rsid w:val="52E759D0"/>
    <w:rsid w:val="541209A3"/>
    <w:rsid w:val="54A42E54"/>
    <w:rsid w:val="5516713B"/>
    <w:rsid w:val="5659300C"/>
    <w:rsid w:val="569E14E1"/>
    <w:rsid w:val="56D057FD"/>
    <w:rsid w:val="57A6732A"/>
    <w:rsid w:val="57C77736"/>
    <w:rsid w:val="58D94593"/>
    <w:rsid w:val="59237F6D"/>
    <w:rsid w:val="599531F7"/>
    <w:rsid w:val="5A51645A"/>
    <w:rsid w:val="5ADF3CBD"/>
    <w:rsid w:val="5B695ACB"/>
    <w:rsid w:val="5CEB259D"/>
    <w:rsid w:val="5D066BD3"/>
    <w:rsid w:val="5E43579B"/>
    <w:rsid w:val="5E757F71"/>
    <w:rsid w:val="5F020352"/>
    <w:rsid w:val="60A76644"/>
    <w:rsid w:val="60C76656"/>
    <w:rsid w:val="60E17A56"/>
    <w:rsid w:val="622667C4"/>
    <w:rsid w:val="63162680"/>
    <w:rsid w:val="642D215D"/>
    <w:rsid w:val="647A7A23"/>
    <w:rsid w:val="649C5000"/>
    <w:rsid w:val="64E827AD"/>
    <w:rsid w:val="65BF3BAE"/>
    <w:rsid w:val="66B63482"/>
    <w:rsid w:val="67487A1E"/>
    <w:rsid w:val="68516B95"/>
    <w:rsid w:val="68CF5CA9"/>
    <w:rsid w:val="69371FAA"/>
    <w:rsid w:val="69A268F6"/>
    <w:rsid w:val="69B102B2"/>
    <w:rsid w:val="6D193789"/>
    <w:rsid w:val="6DAD778C"/>
    <w:rsid w:val="6F465788"/>
    <w:rsid w:val="6FFA3BA3"/>
    <w:rsid w:val="700C6CB4"/>
    <w:rsid w:val="71203C99"/>
    <w:rsid w:val="71A61EFF"/>
    <w:rsid w:val="71AE7536"/>
    <w:rsid w:val="71D12735"/>
    <w:rsid w:val="726C2442"/>
    <w:rsid w:val="72C46CBA"/>
    <w:rsid w:val="72CC4092"/>
    <w:rsid w:val="73586827"/>
    <w:rsid w:val="73EC67AE"/>
    <w:rsid w:val="74D45AF1"/>
    <w:rsid w:val="74FD16ED"/>
    <w:rsid w:val="76155109"/>
    <w:rsid w:val="76AB3B5F"/>
    <w:rsid w:val="76CE63C7"/>
    <w:rsid w:val="771A3AEC"/>
    <w:rsid w:val="77387A5A"/>
    <w:rsid w:val="77AA64AD"/>
    <w:rsid w:val="785F6363"/>
    <w:rsid w:val="78715EBE"/>
    <w:rsid w:val="78A72456"/>
    <w:rsid w:val="79992ABF"/>
    <w:rsid w:val="79C42667"/>
    <w:rsid w:val="7A045BE4"/>
    <w:rsid w:val="7A585E61"/>
    <w:rsid w:val="7A9D5156"/>
    <w:rsid w:val="7AA93E28"/>
    <w:rsid w:val="7C3118C8"/>
    <w:rsid w:val="7D4B19F0"/>
    <w:rsid w:val="7D7B5801"/>
    <w:rsid w:val="7DBC4A47"/>
    <w:rsid w:val="7DD96252"/>
    <w:rsid w:val="7E58261D"/>
    <w:rsid w:val="7E6C48F1"/>
    <w:rsid w:val="7F3B7E3B"/>
    <w:rsid w:val="7F57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Times New Roman" w:hAnsi="Times New Roman"/>
      <w:szCs w:val="24"/>
    </w:rPr>
  </w:style>
  <w:style w:type="paragraph" w:styleId="4">
    <w:name w:val="Body Text"/>
    <w:basedOn w:val="1"/>
    <w:next w:val="1"/>
    <w:qFormat/>
    <w:uiPriority w:val="0"/>
  </w:style>
  <w:style w:type="paragraph" w:styleId="5">
    <w:name w:val="footer"/>
    <w:basedOn w:val="1"/>
    <w:next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10">
    <w:name w:val="Emphasis"/>
    <w:basedOn w:val="9"/>
    <w:qFormat/>
    <w:uiPriority w:val="0"/>
    <w:rPr>
      <w:i/>
    </w:rPr>
  </w:style>
  <w:style w:type="paragraph" w:customStyle="1" w:styleId="11">
    <w:name w:val="正文2"/>
    <w:basedOn w:val="1"/>
    <w:next w:val="1"/>
    <w:qFormat/>
    <w:uiPriority w:val="0"/>
  </w:style>
  <w:style w:type="character" w:customStyle="1" w:styleId="12">
    <w:name w:val="页眉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4">
    <w:name w:val="font11"/>
    <w:basedOn w:val="9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paragraph" w:customStyle="1" w:styleId="15">
    <w:name w:val="NormalIndent"/>
    <w:basedOn w:val="1"/>
    <w:qFormat/>
    <w:uiPriority w:val="0"/>
    <w:pPr>
      <w:ind w:firstLine="420" w:firstLineChars="200"/>
      <w:textAlignment w:val="baseline"/>
    </w:pPr>
    <w:rPr>
      <w:rFonts w:eastAsia="方正仿宋简体"/>
      <w:sz w:val="32"/>
    </w:rPr>
  </w:style>
  <w:style w:type="character" w:customStyle="1" w:styleId="16">
    <w:name w:val="NormalCharacter"/>
    <w:qFormat/>
    <w:uiPriority w:val="0"/>
    <w:rPr>
      <w:rFonts w:ascii="Calibri" w:hAnsi="Calibri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ra</Company>
  <Pages>2</Pages>
  <Words>167</Words>
  <Characters>957</Characters>
  <Lines>7</Lines>
  <Paragraphs>2</Paragraphs>
  <TotalTime>8</TotalTime>
  <ScaleCrop>false</ScaleCrop>
  <LinksUpToDate>false</LinksUpToDate>
  <CharactersWithSpaces>1122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2020-10-16T06:10:00Z</dcterms:created>
  <dc:creator>Administrator</dc:creator>
  <cp:lastModifiedBy>蜗牛的爱</cp:lastModifiedBy>
  <cp:lastPrinted>2022-02-17T08:10:00Z</cp:lastPrinted>
  <dcterms:modified xsi:type="dcterms:W3CDTF">2022-03-16T03:38:45Z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BE6E077162CF464CB28AFC79D24849E1</vt:lpwstr>
  </property>
</Properties>
</file>