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宋体" w:hAnsi="宋体" w:cs="宋体"/>
          <w:b/>
          <w:color w:val="auto"/>
          <w:w w:val="85"/>
          <w:kern w:val="0"/>
          <w:sz w:val="44"/>
          <w:szCs w:val="44"/>
          <w:highlight w:val="none"/>
          <w:lang w:eastAsia="zh-CN"/>
        </w:rPr>
      </w:pPr>
      <w:bookmarkStart w:id="0" w:name="_Toc6286_WPSOffice_Level1"/>
      <w:r>
        <w:rPr>
          <w:rFonts w:hint="eastAsia" w:ascii="宋体" w:hAnsi="宋体" w:cs="宋体"/>
          <w:b/>
          <w:color w:val="auto"/>
          <w:w w:val="85"/>
          <w:kern w:val="0"/>
          <w:sz w:val="44"/>
          <w:szCs w:val="44"/>
          <w:highlight w:val="none"/>
          <w:lang w:eastAsia="zh-CN"/>
        </w:rPr>
        <w:t>厦门港口管理局所属事业单位</w:t>
      </w:r>
    </w:p>
    <w:p>
      <w:pPr>
        <w:adjustRightInd w:val="0"/>
        <w:snapToGrid w:val="0"/>
        <w:spacing w:line="640" w:lineRule="exact"/>
        <w:jc w:val="center"/>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厦门港引航站补充编内工作人员</w:t>
      </w:r>
      <w:r>
        <w:rPr>
          <w:rFonts w:hint="eastAsia" w:ascii="宋体" w:hAnsi="宋体" w:cs="宋体"/>
          <w:b/>
          <w:color w:val="auto"/>
          <w:w w:val="85"/>
          <w:kern w:val="0"/>
          <w:sz w:val="44"/>
          <w:szCs w:val="44"/>
          <w:highlight w:val="none"/>
        </w:rPr>
        <w:t>报考</w:t>
      </w:r>
      <w:bookmarkEnd w:id="0"/>
      <w:r>
        <w:rPr>
          <w:rFonts w:hint="eastAsia" w:ascii="宋体" w:hAnsi="宋体" w:cs="宋体"/>
          <w:b/>
          <w:color w:val="auto"/>
          <w:w w:val="85"/>
          <w:kern w:val="0"/>
          <w:sz w:val="44"/>
          <w:szCs w:val="44"/>
          <w:highlight w:val="none"/>
          <w:lang w:eastAsia="zh-CN"/>
        </w:rPr>
        <w:t>须知</w:t>
      </w:r>
    </w:p>
    <w:p>
      <w:pPr>
        <w:adjustRightInd w:val="0"/>
        <w:snapToGrid w:val="0"/>
        <w:spacing w:line="640" w:lineRule="exact"/>
        <w:jc w:val="center"/>
        <w:rPr>
          <w:rFonts w:hint="default" w:ascii="宋体" w:hAnsi="宋体" w:cs="宋体"/>
          <w:b/>
          <w:color w:val="auto"/>
          <w:w w:val="85"/>
          <w:kern w:val="0"/>
          <w:sz w:val="44"/>
          <w:szCs w:val="44"/>
          <w:highlight w:val="none"/>
          <w:lang w:val="en-US" w:eastAsia="zh-CN"/>
        </w:rPr>
      </w:pPr>
      <w:r>
        <w:rPr>
          <w:rFonts w:hint="eastAsia" w:ascii="宋体" w:hAnsi="宋体" w:cs="宋体"/>
          <w:b/>
          <w:color w:val="auto"/>
          <w:w w:val="85"/>
          <w:kern w:val="0"/>
          <w:sz w:val="44"/>
          <w:szCs w:val="44"/>
          <w:highlight w:val="none"/>
          <w:lang w:val="en-US" w:eastAsia="zh-CN"/>
        </w:rPr>
        <w:t>（2022年3月）</w:t>
      </w:r>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bookmarkStart w:id="60" w:name="_GoBack"/>
          <w:bookmarkEnd w:id="60"/>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highlight w:val="none"/>
            </w:rPr>
            <w:fldChar w:fldCharType="begin" w:fldLock="1"/>
          </w:r>
          <w:r>
            <w:rPr>
              <w:color w:val="auto"/>
              <w:highlight w:val="none"/>
            </w:rPr>
            <w:instrText xml:space="preserve">TOC \o "1-3" \h \u </w:instrText>
          </w:r>
          <w:r>
            <w:rPr>
              <w:color w:val="auto"/>
              <w:highlight w:val="none"/>
            </w:rPr>
            <w:fldChar w:fldCharType="separate"/>
          </w:r>
          <w:r>
            <w:rPr>
              <w:color w:val="auto"/>
              <w:sz w:val="24"/>
              <w:szCs w:val="24"/>
              <w:highlight w:val="none"/>
            </w:rPr>
            <w:fldChar w:fldCharType="begin" w:fldLock="1"/>
          </w:r>
          <w:r>
            <w:rPr>
              <w:color w:val="auto"/>
              <w:sz w:val="24"/>
              <w:szCs w:val="24"/>
              <w:highlight w:val="none"/>
            </w:rPr>
            <w:instrText xml:space="preserve"> HYPERLINK \l _Toc12367 </w:instrText>
          </w:r>
          <w:r>
            <w:rPr>
              <w:color w:val="auto"/>
              <w:sz w:val="24"/>
              <w:szCs w:val="24"/>
              <w:highlight w:val="none"/>
            </w:rPr>
            <w:fldChar w:fldCharType="separate"/>
          </w:r>
          <w:r>
            <w:rPr>
              <w:rFonts w:hint="eastAsia" w:ascii="黑体" w:hAnsi="黑体" w:eastAsia="黑体"/>
              <w:bCs/>
              <w:color w:val="auto"/>
              <w:sz w:val="24"/>
              <w:szCs w:val="24"/>
              <w:highlight w:val="none"/>
            </w:rPr>
            <w:t>一、 基本条件</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_Toc12367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_Toc30803 </w:instrText>
          </w:r>
          <w:r>
            <w:rPr>
              <w:color w:val="auto"/>
              <w:sz w:val="24"/>
              <w:szCs w:val="24"/>
              <w:highlight w:val="none"/>
            </w:rPr>
            <w:fldChar w:fldCharType="separate"/>
          </w:r>
          <w:r>
            <w:rPr>
              <w:rFonts w:hint="eastAsia" w:ascii="黑体" w:hAnsi="黑体" w:eastAsia="黑体"/>
              <w:bCs/>
              <w:color w:val="auto"/>
              <w:sz w:val="24"/>
              <w:szCs w:val="24"/>
              <w:highlight w:val="none"/>
            </w:rPr>
            <w:t>二、 不得报考或取消报考（聘用）资格的情形</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_Toc30803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_Toc30705 </w:instrText>
          </w:r>
          <w:r>
            <w:rPr>
              <w:color w:val="auto"/>
              <w:sz w:val="24"/>
              <w:szCs w:val="24"/>
              <w:highlight w:val="none"/>
            </w:rPr>
            <w:fldChar w:fldCharType="separate"/>
          </w:r>
          <w:r>
            <w:rPr>
              <w:rFonts w:hint="eastAsia" w:ascii="黑体" w:hAnsi="黑体" w:eastAsia="黑体"/>
              <w:bCs/>
              <w:color w:val="auto"/>
              <w:sz w:val="24"/>
              <w:szCs w:val="24"/>
              <w:highlight w:val="none"/>
            </w:rPr>
            <w:t xml:space="preserve">三、 </w:t>
          </w:r>
          <w:r>
            <w:rPr>
              <w:rFonts w:hint="eastAsia" w:ascii="黑体" w:hAnsi="黑体" w:eastAsia="黑体"/>
              <w:bCs/>
              <w:color w:val="auto"/>
              <w:sz w:val="24"/>
              <w:szCs w:val="24"/>
              <w:highlight w:val="none"/>
              <w:lang w:eastAsia="zh-CN"/>
            </w:rPr>
            <w:t>选报岗位</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_Toc30705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_Toc26059 </w:instrText>
          </w:r>
          <w:r>
            <w:rPr>
              <w:color w:val="auto"/>
              <w:sz w:val="24"/>
              <w:szCs w:val="24"/>
              <w:highlight w:val="none"/>
            </w:rPr>
            <w:fldChar w:fldCharType="separate"/>
          </w:r>
          <w:r>
            <w:rPr>
              <w:rFonts w:hint="eastAsia" w:ascii="楷体" w:hAnsi="楷体" w:eastAsia="楷体"/>
              <w:color w:val="auto"/>
              <w:sz w:val="24"/>
              <w:szCs w:val="24"/>
              <w:highlight w:val="none"/>
            </w:rPr>
            <w:t>（一）</w:t>
          </w:r>
          <w:r>
            <w:rPr>
              <w:rFonts w:hint="eastAsia" w:ascii="楷体" w:hAnsi="楷体" w:eastAsia="楷体"/>
              <w:color w:val="auto"/>
              <w:sz w:val="24"/>
              <w:szCs w:val="24"/>
              <w:highlight w:val="none"/>
              <w:lang w:eastAsia="zh-CN"/>
            </w:rPr>
            <w:t>报考</w:t>
          </w:r>
          <w:r>
            <w:rPr>
              <w:rFonts w:hint="eastAsia" w:ascii="楷体" w:hAnsi="楷体" w:eastAsia="楷体"/>
              <w:color w:val="auto"/>
              <w:sz w:val="24"/>
              <w:szCs w:val="24"/>
              <w:highlight w:val="none"/>
            </w:rPr>
            <w:t>条件确认</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_Toc26059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_Toc15120 </w:instrText>
          </w:r>
          <w:r>
            <w:rPr>
              <w:color w:val="auto"/>
              <w:sz w:val="24"/>
              <w:szCs w:val="24"/>
              <w:highlight w:val="none"/>
            </w:rPr>
            <w:fldChar w:fldCharType="separate"/>
          </w:r>
          <w:r>
            <w:rPr>
              <w:rFonts w:hint="eastAsia" w:ascii="楷体" w:hAnsi="楷体" w:eastAsia="楷体"/>
              <w:color w:val="auto"/>
              <w:sz w:val="24"/>
              <w:szCs w:val="24"/>
              <w:highlight w:val="none"/>
            </w:rPr>
            <w:t>（二）</w:t>
          </w:r>
          <w:r>
            <w:rPr>
              <w:rFonts w:hint="eastAsia" w:ascii="楷体" w:hAnsi="楷体" w:eastAsia="楷体"/>
              <w:color w:val="auto"/>
              <w:sz w:val="24"/>
              <w:szCs w:val="24"/>
              <w:highlight w:val="none"/>
              <w:lang w:eastAsia="zh-CN"/>
            </w:rPr>
            <w:t>报考方式</w:t>
          </w:r>
          <w:r>
            <w:rPr>
              <w:color w:val="auto"/>
              <w:sz w:val="24"/>
              <w:szCs w:val="24"/>
              <w:highlight w:val="none"/>
            </w:rPr>
            <w:tab/>
          </w:r>
          <w:r>
            <w:rPr>
              <w:rFonts w:hint="eastAsia"/>
              <w:color w:val="auto"/>
              <w:sz w:val="24"/>
              <w:szCs w:val="24"/>
              <w:highlight w:val="none"/>
              <w:lang w:val="en-US" w:eastAsia="zh-CN"/>
            </w:rPr>
            <w:t>2</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color w:val="auto"/>
              <w:sz w:val="24"/>
              <w:szCs w:val="24"/>
              <w:highlight w:val="none"/>
            </w:rPr>
          </w:pPr>
          <w:r>
            <w:rPr>
              <w:rFonts w:hint="eastAsia" w:ascii="楷体" w:hAnsi="楷体" w:eastAsia="楷体"/>
              <w:color w:val="auto"/>
              <w:sz w:val="24"/>
              <w:szCs w:val="24"/>
              <w:highlight w:val="none"/>
              <w:lang w:val="en-US" w:eastAsia="zh-CN"/>
            </w:rPr>
            <w:t>(三) 报名材料</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_Toc15120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_Toc28663 </w:instrText>
          </w:r>
          <w:r>
            <w:rPr>
              <w:color w:val="auto"/>
              <w:sz w:val="24"/>
              <w:szCs w:val="24"/>
              <w:highlight w:val="none"/>
            </w:rPr>
            <w:fldChar w:fldCharType="separate"/>
          </w:r>
          <w:r>
            <w:rPr>
              <w:rFonts w:hint="eastAsia" w:ascii="楷体" w:hAnsi="楷体" w:eastAsia="楷体"/>
              <w:color w:val="auto"/>
              <w:sz w:val="24"/>
              <w:szCs w:val="24"/>
              <w:highlight w:val="none"/>
              <w:lang w:eastAsia="zh-CN"/>
            </w:rPr>
            <w:t>（四）照片要求</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_Toc28663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_Toc16265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五</w:t>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个人简历</w:t>
          </w:r>
          <w:r>
            <w:rPr>
              <w:color w:val="auto"/>
              <w:sz w:val="24"/>
              <w:szCs w:val="24"/>
              <w:highlight w:val="none"/>
            </w:rPr>
            <w:tab/>
          </w:r>
          <w:r>
            <w:rPr>
              <w:rFonts w:hint="eastAsia"/>
              <w:color w:val="auto"/>
              <w:sz w:val="24"/>
              <w:szCs w:val="24"/>
              <w:highlight w:val="none"/>
              <w:lang w:val="en-US" w:eastAsia="zh-CN"/>
            </w:rPr>
            <w:t>3</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_Toc8368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六</w:t>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应届毕业生定义</w:t>
          </w:r>
          <w:r>
            <w:rPr>
              <w:color w:val="auto"/>
              <w:sz w:val="24"/>
              <w:szCs w:val="24"/>
              <w:highlight w:val="none"/>
            </w:rPr>
            <w:tab/>
          </w:r>
          <w:r>
            <w:rPr>
              <w:rFonts w:hint="eastAsia"/>
              <w:color w:val="auto"/>
              <w:sz w:val="24"/>
              <w:szCs w:val="24"/>
              <w:highlight w:val="none"/>
              <w:lang w:val="en-US" w:eastAsia="zh-CN"/>
            </w:rPr>
            <w:t>4</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_Toc8368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七</w:t>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回避情形</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5</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_Toc32153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lang w:eastAsia="zh-CN"/>
            </w:rPr>
            <w:t xml:space="preserve">四、 </w:t>
          </w:r>
          <w:r>
            <w:rPr>
              <w:rFonts w:hint="eastAsia" w:ascii="黑体" w:hAnsi="黑体" w:eastAsia="黑体"/>
              <w:bCs/>
              <w:color w:val="auto"/>
              <w:sz w:val="24"/>
              <w:szCs w:val="24"/>
              <w:highlight w:val="none"/>
            </w:rPr>
            <w:t>年龄</w:t>
          </w:r>
          <w:r>
            <w:rPr>
              <w:rFonts w:hint="eastAsia" w:ascii="黑体" w:hAnsi="黑体" w:eastAsia="黑体"/>
              <w:bCs/>
              <w:color w:val="auto"/>
              <w:sz w:val="24"/>
              <w:szCs w:val="24"/>
              <w:highlight w:val="none"/>
              <w:lang w:eastAsia="zh-CN"/>
            </w:rPr>
            <w:t>、资格（历）等的</w:t>
          </w:r>
          <w:r>
            <w:rPr>
              <w:rFonts w:hint="eastAsia" w:ascii="黑体" w:hAnsi="黑体" w:eastAsia="黑体"/>
              <w:bCs/>
              <w:color w:val="auto"/>
              <w:sz w:val="24"/>
              <w:szCs w:val="24"/>
              <w:highlight w:val="none"/>
            </w:rPr>
            <w:t>计算</w:t>
          </w:r>
          <w:r>
            <w:rPr>
              <w:rFonts w:hint="eastAsia" w:ascii="黑体" w:hAnsi="黑体" w:eastAsia="黑体"/>
              <w:bCs/>
              <w:color w:val="auto"/>
              <w:sz w:val="24"/>
              <w:szCs w:val="24"/>
              <w:highlight w:val="none"/>
              <w:lang w:eastAsia="zh-CN"/>
            </w:rPr>
            <w:t>办法</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_Toc22003 </w:instrText>
          </w:r>
          <w:r>
            <w:rPr>
              <w:color w:val="auto"/>
              <w:sz w:val="24"/>
              <w:szCs w:val="24"/>
              <w:highlight w:val="none"/>
            </w:rPr>
            <w:fldChar w:fldCharType="separate"/>
          </w:r>
          <w:r>
            <w:rPr>
              <w:rFonts w:hint="eastAsia" w:ascii="楷体" w:hAnsi="楷体" w:eastAsia="楷体" w:cs="楷体"/>
              <w:bCs/>
              <w:color w:val="auto"/>
              <w:sz w:val="24"/>
              <w:szCs w:val="24"/>
              <w:highlight w:val="none"/>
            </w:rPr>
            <w:t>（一） 年龄</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6</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_Toc28438 </w:instrText>
          </w:r>
          <w:r>
            <w:rPr>
              <w:color w:val="auto"/>
              <w:sz w:val="24"/>
              <w:szCs w:val="24"/>
              <w:highlight w:val="none"/>
            </w:rPr>
            <w:fldChar w:fldCharType="separate"/>
          </w:r>
          <w:r>
            <w:rPr>
              <w:rFonts w:hint="eastAsia" w:ascii="楷体" w:hAnsi="楷体" w:eastAsia="楷体" w:cs="楷体"/>
              <w:bCs/>
              <w:color w:val="auto"/>
              <w:sz w:val="24"/>
              <w:szCs w:val="24"/>
              <w:highlight w:val="none"/>
            </w:rPr>
            <w:t>（二） 资格（历）</w:t>
          </w:r>
          <w:r>
            <w:rPr>
              <w:rFonts w:hint="eastAsia" w:ascii="楷体" w:hAnsi="楷体" w:eastAsia="楷体" w:cs="楷体"/>
              <w:bCs/>
              <w:color w:val="auto"/>
              <w:sz w:val="24"/>
              <w:szCs w:val="24"/>
              <w:highlight w:val="none"/>
              <w:lang w:eastAsia="zh-CN"/>
            </w:rPr>
            <w:t>等</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6</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_Toc11977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五、 </w:t>
          </w:r>
          <w:r>
            <w:rPr>
              <w:rFonts w:hint="eastAsia" w:ascii="黑体" w:hAnsi="黑体" w:eastAsia="黑体"/>
              <w:bCs/>
              <w:color w:val="auto"/>
              <w:sz w:val="24"/>
              <w:szCs w:val="24"/>
              <w:highlight w:val="none"/>
            </w:rPr>
            <w:t>学历（位）认定</w:t>
          </w:r>
          <w:r>
            <w:rPr>
              <w:color w:val="auto"/>
              <w:sz w:val="24"/>
              <w:szCs w:val="24"/>
              <w:highlight w:val="none"/>
            </w:rPr>
            <w:tab/>
          </w:r>
          <w:r>
            <w:rPr>
              <w:rFonts w:hint="eastAsia"/>
              <w:color w:val="auto"/>
              <w:sz w:val="24"/>
              <w:szCs w:val="24"/>
              <w:highlight w:val="none"/>
              <w:lang w:val="en-US" w:eastAsia="zh-CN"/>
            </w:rPr>
            <w:t>7</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_Toc14664 </w:instrText>
          </w:r>
          <w:r>
            <w:rPr>
              <w:color w:val="auto"/>
              <w:sz w:val="24"/>
              <w:szCs w:val="24"/>
              <w:highlight w:val="none"/>
            </w:rPr>
            <w:fldChar w:fldCharType="separate"/>
          </w:r>
          <w:r>
            <w:rPr>
              <w:rFonts w:hint="eastAsia" w:ascii="楷体" w:hAnsi="楷体" w:eastAsia="楷体"/>
              <w:color w:val="auto"/>
              <w:sz w:val="24"/>
              <w:szCs w:val="24"/>
              <w:highlight w:val="none"/>
            </w:rPr>
            <w:t>（一）境内学历</w:t>
          </w:r>
          <w:r>
            <w:rPr>
              <w:rFonts w:hint="eastAsia" w:ascii="楷体" w:hAnsi="楷体" w:eastAsia="楷体"/>
              <w:color w:val="auto"/>
              <w:sz w:val="24"/>
              <w:szCs w:val="24"/>
              <w:highlight w:val="none"/>
              <w:lang w:eastAsia="zh-CN"/>
            </w:rPr>
            <w:t>（位）</w:t>
          </w:r>
          <w:r>
            <w:rPr>
              <w:color w:val="auto"/>
              <w:sz w:val="24"/>
              <w:szCs w:val="24"/>
              <w:highlight w:val="none"/>
            </w:rPr>
            <w:tab/>
          </w:r>
          <w:r>
            <w:rPr>
              <w:rFonts w:hint="eastAsia"/>
              <w:color w:val="auto"/>
              <w:sz w:val="24"/>
              <w:szCs w:val="24"/>
              <w:highlight w:val="none"/>
              <w:lang w:val="en-US" w:eastAsia="zh-CN"/>
            </w:rPr>
            <w:t>7</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_Toc15417 </w:instrText>
          </w:r>
          <w:r>
            <w:rPr>
              <w:color w:val="auto"/>
              <w:sz w:val="24"/>
              <w:szCs w:val="24"/>
              <w:highlight w:val="none"/>
            </w:rPr>
            <w:fldChar w:fldCharType="separate"/>
          </w:r>
          <w:r>
            <w:rPr>
              <w:rFonts w:hint="eastAsia" w:ascii="楷体" w:hAnsi="楷体" w:eastAsia="楷体"/>
              <w:color w:val="auto"/>
              <w:sz w:val="24"/>
              <w:szCs w:val="24"/>
              <w:highlight w:val="none"/>
            </w:rPr>
            <w:t>（二）</w:t>
          </w:r>
          <w:r>
            <w:rPr>
              <w:rFonts w:hint="eastAsia" w:ascii="楷体" w:hAnsi="楷体" w:eastAsia="楷体"/>
              <w:color w:val="auto"/>
              <w:sz w:val="24"/>
              <w:szCs w:val="24"/>
              <w:highlight w:val="none"/>
              <w:lang w:eastAsia="zh-CN"/>
            </w:rPr>
            <w:t>国（境）外</w:t>
          </w:r>
          <w:r>
            <w:rPr>
              <w:rFonts w:hint="eastAsia" w:ascii="楷体" w:hAnsi="楷体" w:eastAsia="楷体"/>
              <w:color w:val="auto"/>
              <w:sz w:val="24"/>
              <w:szCs w:val="24"/>
              <w:highlight w:val="none"/>
            </w:rPr>
            <w:t>学历</w:t>
          </w:r>
          <w:r>
            <w:rPr>
              <w:rFonts w:hint="eastAsia" w:ascii="楷体" w:hAnsi="楷体" w:eastAsia="楷体"/>
              <w:color w:val="auto"/>
              <w:sz w:val="24"/>
              <w:szCs w:val="24"/>
              <w:highlight w:val="none"/>
              <w:lang w:eastAsia="zh-CN"/>
            </w:rPr>
            <w:t>（位）</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7</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_Toc3722 </w:instrText>
          </w:r>
          <w:r>
            <w:rPr>
              <w:color w:val="auto"/>
              <w:sz w:val="24"/>
              <w:szCs w:val="24"/>
              <w:highlight w:val="none"/>
            </w:rPr>
            <w:fldChar w:fldCharType="separate"/>
          </w:r>
          <w:r>
            <w:rPr>
              <w:rFonts w:hint="eastAsia" w:ascii="楷体" w:hAnsi="楷体" w:eastAsia="楷体"/>
              <w:color w:val="auto"/>
              <w:sz w:val="24"/>
              <w:szCs w:val="24"/>
              <w:highlight w:val="none"/>
            </w:rPr>
            <w:t>（三）我省“双学位”“双专业”学历</w:t>
          </w:r>
          <w:r>
            <w:rPr>
              <w:color w:val="auto"/>
              <w:sz w:val="24"/>
              <w:szCs w:val="24"/>
              <w:highlight w:val="none"/>
            </w:rPr>
            <w:tab/>
          </w:r>
          <w:r>
            <w:rPr>
              <w:rFonts w:hint="eastAsia"/>
              <w:color w:val="auto"/>
              <w:sz w:val="24"/>
              <w:szCs w:val="24"/>
              <w:highlight w:val="none"/>
              <w:lang w:val="en-US" w:eastAsia="zh-CN"/>
            </w:rPr>
            <w:t>7</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_Toc32469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四</w:t>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提醒事项</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8</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_Toc20015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六、 </w:t>
          </w:r>
          <w:r>
            <w:rPr>
              <w:rFonts w:hint="eastAsia" w:ascii="黑体" w:hAnsi="黑体" w:eastAsia="黑体"/>
              <w:bCs/>
              <w:color w:val="auto"/>
              <w:sz w:val="24"/>
              <w:szCs w:val="24"/>
              <w:highlight w:val="none"/>
            </w:rPr>
            <w:t>专业</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8</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_Toc15777 </w:instrText>
          </w:r>
          <w:r>
            <w:rPr>
              <w:color w:val="auto"/>
              <w:sz w:val="24"/>
              <w:szCs w:val="24"/>
              <w:highlight w:val="none"/>
            </w:rPr>
            <w:fldChar w:fldCharType="separate"/>
          </w:r>
          <w:r>
            <w:rPr>
              <w:rFonts w:hint="eastAsia" w:ascii="楷体" w:hAnsi="楷体" w:eastAsia="楷体"/>
              <w:color w:val="auto"/>
              <w:sz w:val="24"/>
              <w:szCs w:val="24"/>
              <w:highlight w:val="none"/>
            </w:rPr>
            <w:t>（一）填报专业名称</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8</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_Toc23604 </w:instrText>
          </w:r>
          <w:r>
            <w:rPr>
              <w:color w:val="auto"/>
              <w:sz w:val="24"/>
              <w:szCs w:val="24"/>
              <w:highlight w:val="none"/>
            </w:rPr>
            <w:fldChar w:fldCharType="separate"/>
          </w:r>
          <w:r>
            <w:rPr>
              <w:rFonts w:hint="eastAsia" w:ascii="楷体" w:hAnsi="楷体" w:eastAsia="楷体"/>
              <w:color w:val="auto"/>
              <w:sz w:val="24"/>
              <w:szCs w:val="24"/>
              <w:highlight w:val="none"/>
            </w:rPr>
            <w:t>（二）专业与学历（位）的对应关系</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8</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_Toc26996 </w:instrText>
          </w:r>
          <w:r>
            <w:rPr>
              <w:color w:val="auto"/>
              <w:sz w:val="24"/>
              <w:szCs w:val="24"/>
              <w:highlight w:val="none"/>
            </w:rPr>
            <w:fldChar w:fldCharType="separate"/>
          </w:r>
          <w:r>
            <w:rPr>
              <w:rFonts w:hint="eastAsia" w:ascii="楷体" w:hAnsi="楷体" w:eastAsia="楷体"/>
              <w:color w:val="auto"/>
              <w:sz w:val="24"/>
              <w:szCs w:val="24"/>
              <w:highlight w:val="none"/>
            </w:rPr>
            <w:t>（三）专业资格的</w:t>
          </w:r>
          <w:r>
            <w:rPr>
              <w:rFonts w:hint="eastAsia" w:ascii="楷体" w:hAnsi="楷体" w:eastAsia="楷体"/>
              <w:color w:val="auto"/>
              <w:sz w:val="24"/>
              <w:szCs w:val="24"/>
              <w:highlight w:val="none"/>
              <w:lang w:eastAsia="zh-CN"/>
            </w:rPr>
            <w:t>认</w:t>
          </w:r>
          <w:r>
            <w:rPr>
              <w:rFonts w:hint="eastAsia" w:ascii="楷体" w:hAnsi="楷体" w:eastAsia="楷体"/>
              <w:color w:val="auto"/>
              <w:sz w:val="24"/>
              <w:szCs w:val="24"/>
              <w:highlight w:val="none"/>
            </w:rPr>
            <w:t>定</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10</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_Toc20102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lang w:val="en-US" w:eastAsia="zh-CN"/>
            </w:rPr>
            <w:t xml:space="preserve">七、 </w:t>
          </w:r>
          <w:r>
            <w:rPr>
              <w:rFonts w:hint="eastAsia" w:ascii="黑体" w:hAnsi="黑体" w:eastAsia="黑体"/>
              <w:bCs/>
              <w:color w:val="auto"/>
              <w:sz w:val="24"/>
              <w:szCs w:val="24"/>
              <w:highlight w:val="none"/>
              <w:lang w:eastAsia="zh-CN"/>
            </w:rPr>
            <w:t>岗位开考比例</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10</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_Toc15326 </w:instrText>
          </w:r>
          <w:r>
            <w:rPr>
              <w:color w:val="auto"/>
              <w:sz w:val="24"/>
              <w:szCs w:val="24"/>
              <w:highlight w:val="none"/>
            </w:rPr>
            <w:fldChar w:fldCharType="separate"/>
          </w:r>
          <w:r>
            <w:rPr>
              <w:rFonts w:hint="eastAsia"/>
              <w:color w:val="auto"/>
              <w:sz w:val="24"/>
              <w:szCs w:val="24"/>
              <w:highlight w:val="none"/>
              <w:lang w:eastAsia="zh-CN"/>
            </w:rPr>
            <w:t>八</w:t>
          </w:r>
          <w:r>
            <w:rPr>
              <w:rFonts w:hint="eastAsia" w:ascii="黑体" w:hAnsi="黑体" w:eastAsia="黑体" w:cs="黑体"/>
              <w:bCs/>
              <w:strike w:val="0"/>
              <w:dstrike w:val="0"/>
              <w:color w:val="auto"/>
              <w:sz w:val="24"/>
              <w:szCs w:val="24"/>
              <w:highlight w:val="none"/>
            </w:rPr>
            <w:t xml:space="preserve">、 </w:t>
          </w:r>
          <w:r>
            <w:rPr>
              <w:rFonts w:hint="eastAsia" w:ascii="黑体" w:hAnsi="黑体" w:eastAsia="黑体"/>
              <w:bCs/>
              <w:color w:val="auto"/>
              <w:sz w:val="24"/>
              <w:szCs w:val="24"/>
              <w:highlight w:val="none"/>
            </w:rPr>
            <w:t>笔试加分</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10</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_Toc15515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（一）加分原则</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10</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_Toc11331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（二）加分对象</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11</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rFonts w:hint="eastAsia" w:eastAsia="仿宋_GB2312"/>
              <w:color w:val="auto"/>
              <w:sz w:val="21"/>
              <w:szCs w:val="24"/>
              <w:highlight w:val="none"/>
              <w:lang w:val="en-US" w:eastAsia="zh-CN"/>
            </w:rPr>
            <w:t>1.</w:t>
          </w:r>
          <w:r>
            <w:rPr>
              <w:rFonts w:hint="eastAsia" w:eastAsia="仿宋_GB2312"/>
              <w:color w:val="auto"/>
              <w:sz w:val="24"/>
              <w:szCs w:val="24"/>
              <w:highlight w:val="none"/>
              <w:lang w:val="en-US" w:eastAsia="zh-CN"/>
            </w:rPr>
            <w:t>服务基层项目高校毕业人员</w:t>
          </w:r>
          <w:r>
            <w:rPr>
              <w:rFonts w:hint="eastAsia"/>
              <w:color w:val="auto"/>
              <w:sz w:val="24"/>
              <w:szCs w:val="24"/>
              <w:highlight w:val="none"/>
              <w:lang w:val="en-US" w:eastAsia="zh-CN"/>
            </w:rPr>
            <w:t>.................................................</w:t>
          </w:r>
          <w:r>
            <w:rPr>
              <w:rFonts w:hint="eastAsia"/>
              <w:color w:val="auto"/>
              <w:sz w:val="21"/>
              <w:szCs w:val="24"/>
              <w:highlight w:val="none"/>
              <w:lang w:val="en-US" w:eastAsia="zh-CN"/>
            </w:rPr>
            <w:t>.....11</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_Toc23253 </w:instrText>
          </w:r>
          <w:r>
            <w:rPr>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val="en-US" w:eastAsia="zh-CN"/>
            </w:rPr>
            <w:t>2.退役士兵（含大学生退役士兵）</w:t>
          </w:r>
          <w:r>
            <w:rPr>
              <w:color w:val="auto"/>
              <w:sz w:val="24"/>
              <w:szCs w:val="24"/>
              <w:highlight w:val="none"/>
            </w:rPr>
            <w:tab/>
          </w:r>
          <w:r>
            <w:rPr>
              <w:color w:val="auto"/>
              <w:sz w:val="21"/>
              <w:szCs w:val="24"/>
              <w:highlight w:val="none"/>
            </w:rPr>
            <w:fldChar w:fldCharType="begin" w:fldLock="1"/>
          </w:r>
          <w:r>
            <w:rPr>
              <w:color w:val="auto"/>
              <w:sz w:val="21"/>
              <w:szCs w:val="24"/>
              <w:highlight w:val="none"/>
            </w:rPr>
            <w:instrText xml:space="preserve"> PAGEREF _Toc23253 \h </w:instrText>
          </w:r>
          <w:r>
            <w:rPr>
              <w:color w:val="auto"/>
              <w:sz w:val="21"/>
              <w:szCs w:val="24"/>
              <w:highlight w:val="none"/>
            </w:rPr>
            <w:fldChar w:fldCharType="separate"/>
          </w:r>
          <w:r>
            <w:rPr>
              <w:color w:val="auto"/>
              <w:sz w:val="21"/>
              <w:szCs w:val="24"/>
              <w:highlight w:val="none"/>
            </w:rPr>
            <w:t>1</w:t>
          </w:r>
          <w:r>
            <w:rPr>
              <w:color w:val="auto"/>
              <w:sz w:val="21"/>
              <w:szCs w:val="24"/>
              <w:highlight w:val="none"/>
            </w:rPr>
            <w:fldChar w:fldCharType="end"/>
          </w:r>
          <w:r>
            <w:rPr>
              <w:color w:val="auto"/>
              <w:sz w:val="24"/>
              <w:szCs w:val="24"/>
              <w:highlight w:val="none"/>
            </w:rPr>
            <w:fldChar w:fldCharType="end"/>
          </w:r>
          <w:r>
            <w:rPr>
              <w:rFonts w:hint="eastAsia"/>
              <w:color w:val="auto"/>
              <w:sz w:val="21"/>
              <w:szCs w:val="24"/>
              <w:highlight w:val="none"/>
              <w:lang w:val="en-US" w:eastAsia="zh-CN"/>
            </w:rPr>
            <w:t>1</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_Toc21973 </w:instrText>
          </w:r>
          <w:r>
            <w:rPr>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val="en-US" w:eastAsia="zh-CN"/>
            </w:rPr>
            <w:t>3.退役优秀运动员</w:t>
          </w:r>
          <w:r>
            <w:rPr>
              <w:color w:val="auto"/>
              <w:sz w:val="24"/>
              <w:szCs w:val="24"/>
              <w:highlight w:val="none"/>
            </w:rPr>
            <w:tab/>
          </w:r>
          <w:r>
            <w:rPr>
              <w:color w:val="auto"/>
              <w:sz w:val="21"/>
              <w:szCs w:val="24"/>
              <w:highlight w:val="none"/>
            </w:rPr>
            <w:fldChar w:fldCharType="begin" w:fldLock="1"/>
          </w:r>
          <w:r>
            <w:rPr>
              <w:color w:val="auto"/>
              <w:sz w:val="21"/>
              <w:szCs w:val="24"/>
              <w:highlight w:val="none"/>
            </w:rPr>
            <w:instrText xml:space="preserve"> PAGEREF _Toc21973 \h </w:instrText>
          </w:r>
          <w:r>
            <w:rPr>
              <w:color w:val="auto"/>
              <w:sz w:val="21"/>
              <w:szCs w:val="24"/>
              <w:highlight w:val="none"/>
            </w:rPr>
            <w:fldChar w:fldCharType="separate"/>
          </w:r>
          <w:r>
            <w:rPr>
              <w:color w:val="auto"/>
              <w:sz w:val="21"/>
              <w:szCs w:val="24"/>
              <w:highlight w:val="none"/>
            </w:rPr>
            <w:t>1</w:t>
          </w:r>
          <w:r>
            <w:rPr>
              <w:color w:val="auto"/>
              <w:sz w:val="21"/>
              <w:szCs w:val="24"/>
              <w:highlight w:val="none"/>
            </w:rPr>
            <w:fldChar w:fldCharType="end"/>
          </w:r>
          <w:r>
            <w:rPr>
              <w:color w:val="auto"/>
              <w:sz w:val="24"/>
              <w:szCs w:val="24"/>
              <w:highlight w:val="none"/>
            </w:rPr>
            <w:fldChar w:fldCharType="end"/>
          </w:r>
          <w:r>
            <w:rPr>
              <w:rFonts w:hint="eastAsia"/>
              <w:color w:val="auto"/>
              <w:sz w:val="21"/>
              <w:szCs w:val="24"/>
              <w:highlight w:val="none"/>
              <w:lang w:val="en-US" w:eastAsia="zh-CN"/>
            </w:rPr>
            <w:t>2</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_Toc22910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（三）加分证明材料</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_Toc22910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2</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_Toc24313 </w:instrText>
          </w:r>
          <w:r>
            <w:rPr>
              <w:color w:val="auto"/>
              <w:sz w:val="24"/>
              <w:szCs w:val="24"/>
              <w:highlight w:val="none"/>
            </w:rPr>
            <w:fldChar w:fldCharType="separate"/>
          </w:r>
          <w:r>
            <w:rPr>
              <w:rFonts w:hint="eastAsia"/>
              <w:color w:val="auto"/>
              <w:sz w:val="24"/>
              <w:szCs w:val="24"/>
              <w:highlight w:val="none"/>
              <w:lang w:eastAsia="zh-CN"/>
            </w:rPr>
            <w:t>九</w:t>
          </w:r>
          <w:r>
            <w:rPr>
              <w:rFonts w:hint="eastAsia" w:ascii="黑体" w:hAnsi="黑体" w:eastAsia="黑体" w:cs="黑体"/>
              <w:bCs/>
              <w:strike w:val="0"/>
              <w:dstrike w:val="0"/>
              <w:color w:val="auto"/>
              <w:sz w:val="24"/>
              <w:szCs w:val="24"/>
              <w:highlight w:val="none"/>
            </w:rPr>
            <w:t xml:space="preserve">、 </w:t>
          </w:r>
          <w:r>
            <w:rPr>
              <w:rFonts w:hint="eastAsia" w:ascii="黑体" w:hAnsi="黑体" w:eastAsia="黑体"/>
              <w:bCs/>
              <w:color w:val="auto"/>
              <w:sz w:val="24"/>
              <w:szCs w:val="24"/>
              <w:highlight w:val="none"/>
            </w:rPr>
            <w:t>综合总分计算</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_Toc24313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3</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_Toc4568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十、 </w:t>
          </w:r>
          <w:r>
            <w:rPr>
              <w:rFonts w:hint="eastAsia" w:ascii="黑体" w:hAnsi="黑体" w:eastAsia="黑体"/>
              <w:bCs/>
              <w:color w:val="auto"/>
              <w:sz w:val="24"/>
              <w:szCs w:val="24"/>
              <w:highlight w:val="none"/>
            </w:rPr>
            <w:t>体检和考察</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_Toc4568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4</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_Toc4410 </w:instrText>
          </w:r>
          <w:r>
            <w:rPr>
              <w:color w:val="auto"/>
              <w:sz w:val="24"/>
              <w:szCs w:val="24"/>
              <w:highlight w:val="none"/>
            </w:rPr>
            <w:fldChar w:fldCharType="separate"/>
          </w:r>
          <w:r>
            <w:rPr>
              <w:rFonts w:hint="eastAsia" w:ascii="楷体" w:hAnsi="楷体" w:eastAsia="楷体"/>
              <w:color w:val="auto"/>
              <w:sz w:val="24"/>
              <w:szCs w:val="24"/>
              <w:highlight w:val="none"/>
            </w:rPr>
            <w:t>（一）确定体检人选</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_Toc4410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4</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_Toc25922 </w:instrText>
          </w:r>
          <w:r>
            <w:rPr>
              <w:color w:val="auto"/>
              <w:sz w:val="24"/>
              <w:szCs w:val="24"/>
              <w:highlight w:val="none"/>
            </w:rPr>
            <w:fldChar w:fldCharType="separate"/>
          </w:r>
          <w:r>
            <w:rPr>
              <w:rFonts w:hint="eastAsia" w:ascii="楷体" w:hAnsi="楷体" w:eastAsia="楷体"/>
              <w:color w:val="auto"/>
              <w:sz w:val="24"/>
              <w:szCs w:val="24"/>
              <w:highlight w:val="none"/>
            </w:rPr>
            <w:t>（二）组织体检</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_Toc25922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4</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_Toc25619 </w:instrText>
          </w:r>
          <w:r>
            <w:rPr>
              <w:color w:val="auto"/>
              <w:sz w:val="24"/>
              <w:szCs w:val="24"/>
              <w:highlight w:val="none"/>
            </w:rPr>
            <w:fldChar w:fldCharType="separate"/>
          </w:r>
          <w:r>
            <w:rPr>
              <w:rFonts w:hint="eastAsia" w:ascii="楷体" w:hAnsi="楷体" w:eastAsia="楷体"/>
              <w:color w:val="auto"/>
              <w:sz w:val="24"/>
              <w:szCs w:val="24"/>
              <w:highlight w:val="none"/>
            </w:rPr>
            <w:t>（三）体检依据</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_Toc25619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4</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_Toc25242 </w:instrText>
          </w:r>
          <w:r>
            <w:rPr>
              <w:color w:val="auto"/>
              <w:sz w:val="24"/>
              <w:szCs w:val="24"/>
              <w:highlight w:val="none"/>
            </w:rPr>
            <w:fldChar w:fldCharType="separate"/>
          </w:r>
          <w:r>
            <w:rPr>
              <w:rFonts w:hint="eastAsia" w:ascii="楷体" w:hAnsi="楷体" w:eastAsia="楷体"/>
              <w:color w:val="auto"/>
              <w:sz w:val="24"/>
              <w:szCs w:val="24"/>
              <w:highlight w:val="none"/>
            </w:rPr>
            <w:t>（四）体检复检</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_Toc25242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4</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_Toc29445 </w:instrText>
          </w:r>
          <w:r>
            <w:rPr>
              <w:color w:val="auto"/>
              <w:sz w:val="24"/>
              <w:szCs w:val="24"/>
              <w:highlight w:val="none"/>
            </w:rPr>
            <w:fldChar w:fldCharType="separate"/>
          </w:r>
          <w:r>
            <w:rPr>
              <w:rFonts w:hint="eastAsia" w:ascii="楷体" w:hAnsi="楷体" w:eastAsia="楷体"/>
              <w:color w:val="auto"/>
              <w:sz w:val="24"/>
              <w:szCs w:val="24"/>
              <w:highlight w:val="none"/>
            </w:rPr>
            <w:t>（五）</w:t>
          </w:r>
          <w:r>
            <w:rPr>
              <w:rFonts w:hint="eastAsia" w:ascii="楷体" w:hAnsi="楷体" w:eastAsia="楷体"/>
              <w:color w:val="auto"/>
              <w:sz w:val="24"/>
              <w:szCs w:val="24"/>
              <w:highlight w:val="none"/>
              <w:lang w:eastAsia="zh-CN"/>
            </w:rPr>
            <w:t>可延迟</w:t>
          </w:r>
          <w:r>
            <w:rPr>
              <w:rFonts w:hint="eastAsia" w:ascii="楷体" w:hAnsi="楷体" w:eastAsia="楷体"/>
              <w:color w:val="auto"/>
              <w:sz w:val="24"/>
              <w:szCs w:val="24"/>
              <w:highlight w:val="none"/>
            </w:rPr>
            <w:t>体检</w:t>
          </w:r>
          <w:r>
            <w:rPr>
              <w:rFonts w:hint="eastAsia" w:ascii="楷体" w:hAnsi="楷体" w:eastAsia="楷体"/>
              <w:color w:val="auto"/>
              <w:sz w:val="24"/>
              <w:szCs w:val="24"/>
              <w:highlight w:val="none"/>
              <w:lang w:eastAsia="zh-CN"/>
            </w:rPr>
            <w:t>的情形</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_Toc29445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5</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_Toc26353 </w:instrText>
          </w:r>
          <w:r>
            <w:rPr>
              <w:color w:val="auto"/>
              <w:sz w:val="24"/>
              <w:szCs w:val="24"/>
              <w:highlight w:val="none"/>
            </w:rPr>
            <w:fldChar w:fldCharType="separate"/>
          </w:r>
          <w:r>
            <w:rPr>
              <w:rFonts w:hint="eastAsia" w:ascii="楷体" w:hAnsi="楷体" w:eastAsia="楷体"/>
              <w:color w:val="auto"/>
              <w:sz w:val="24"/>
              <w:szCs w:val="24"/>
              <w:highlight w:val="none"/>
            </w:rPr>
            <w:t>（六）考察</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_Toc26353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5</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_Toc18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十</w:t>
          </w:r>
          <w:r>
            <w:rPr>
              <w:rFonts w:hint="eastAsia" w:ascii="黑体" w:hAnsi="黑体" w:eastAsia="黑体" w:cs="黑体"/>
              <w:bCs/>
              <w:strike w:val="0"/>
              <w:dstrike w:val="0"/>
              <w:color w:val="auto"/>
              <w:sz w:val="24"/>
              <w:szCs w:val="24"/>
              <w:highlight w:val="none"/>
              <w:lang w:eastAsia="zh-CN"/>
            </w:rPr>
            <w:t>一</w:t>
          </w:r>
          <w:r>
            <w:rPr>
              <w:rFonts w:hint="eastAsia" w:ascii="黑体" w:hAnsi="黑体" w:eastAsia="黑体" w:cs="黑体"/>
              <w:bCs/>
              <w:strike w:val="0"/>
              <w:dstrike w:val="0"/>
              <w:color w:val="auto"/>
              <w:sz w:val="24"/>
              <w:szCs w:val="24"/>
              <w:highlight w:val="none"/>
            </w:rPr>
            <w:t xml:space="preserve">、 </w:t>
          </w:r>
          <w:r>
            <w:rPr>
              <w:rFonts w:hint="eastAsia" w:ascii="黑体" w:hAnsi="黑体" w:eastAsia="黑体"/>
              <w:bCs/>
              <w:color w:val="auto"/>
              <w:sz w:val="24"/>
              <w:szCs w:val="24"/>
              <w:highlight w:val="none"/>
            </w:rPr>
            <w:t>公示</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16</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_Toc26802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十</w:t>
          </w:r>
          <w:r>
            <w:rPr>
              <w:rFonts w:hint="eastAsia" w:ascii="黑体" w:hAnsi="黑体" w:eastAsia="黑体" w:cs="黑体"/>
              <w:bCs/>
              <w:strike w:val="0"/>
              <w:dstrike w:val="0"/>
              <w:color w:val="auto"/>
              <w:sz w:val="24"/>
              <w:szCs w:val="24"/>
              <w:highlight w:val="none"/>
              <w:lang w:eastAsia="zh-CN"/>
            </w:rPr>
            <w:t>二</w:t>
          </w:r>
          <w:r>
            <w:rPr>
              <w:rFonts w:hint="eastAsia" w:ascii="黑体" w:hAnsi="黑体" w:eastAsia="黑体" w:cs="黑体"/>
              <w:bCs/>
              <w:strike w:val="0"/>
              <w:dstrike w:val="0"/>
              <w:color w:val="auto"/>
              <w:sz w:val="24"/>
              <w:szCs w:val="24"/>
              <w:highlight w:val="none"/>
            </w:rPr>
            <w:t xml:space="preserve">、 </w:t>
          </w:r>
          <w:r>
            <w:rPr>
              <w:rFonts w:hint="eastAsia" w:ascii="黑体" w:hAnsi="黑体" w:eastAsia="黑体"/>
              <w:bCs/>
              <w:color w:val="auto"/>
              <w:sz w:val="24"/>
              <w:szCs w:val="24"/>
              <w:highlight w:val="none"/>
            </w:rPr>
            <w:t>聘用</w:t>
          </w:r>
          <w:r>
            <w:rPr>
              <w:rFonts w:hint="eastAsia" w:ascii="黑体" w:hAnsi="黑体" w:eastAsia="黑体"/>
              <w:bCs/>
              <w:color w:val="auto"/>
              <w:sz w:val="24"/>
              <w:szCs w:val="24"/>
              <w:highlight w:val="none"/>
              <w:lang w:eastAsia="zh-CN"/>
            </w:rPr>
            <w:t>办理</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16</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_Toc6845 </w:instrText>
          </w:r>
          <w:r>
            <w:rPr>
              <w:color w:val="auto"/>
              <w:sz w:val="24"/>
              <w:szCs w:val="24"/>
              <w:highlight w:val="none"/>
            </w:rPr>
            <w:fldChar w:fldCharType="separate"/>
          </w:r>
          <w:r>
            <w:rPr>
              <w:rFonts w:hint="eastAsia" w:ascii="楷体" w:hAnsi="楷体" w:eastAsia="楷体"/>
              <w:color w:val="auto"/>
              <w:sz w:val="24"/>
              <w:szCs w:val="24"/>
              <w:highlight w:val="none"/>
            </w:rPr>
            <w:t>（一）聘用手续办理</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16</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_Toc26888 </w:instrText>
          </w:r>
          <w:r>
            <w:rPr>
              <w:color w:val="auto"/>
              <w:sz w:val="24"/>
              <w:szCs w:val="24"/>
              <w:highlight w:val="none"/>
            </w:rPr>
            <w:fldChar w:fldCharType="separate"/>
          </w:r>
          <w:r>
            <w:rPr>
              <w:rFonts w:hint="eastAsia" w:ascii="楷体" w:hAnsi="楷体" w:eastAsia="楷体"/>
              <w:color w:val="auto"/>
              <w:sz w:val="24"/>
              <w:szCs w:val="24"/>
              <w:highlight w:val="none"/>
            </w:rPr>
            <w:t>（二）岗位聘任</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16</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_Toc6228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highlight w:val="none"/>
            </w:rPr>
            <w:t>十</w:t>
          </w:r>
          <w:r>
            <w:rPr>
              <w:rFonts w:hint="eastAsia" w:ascii="黑体" w:hAnsi="黑体" w:eastAsia="黑体" w:cs="黑体"/>
              <w:bCs w:val="0"/>
              <w:strike w:val="0"/>
              <w:dstrike w:val="0"/>
              <w:color w:val="auto"/>
              <w:sz w:val="24"/>
              <w:szCs w:val="24"/>
              <w:highlight w:val="none"/>
              <w:lang w:eastAsia="zh-CN"/>
            </w:rPr>
            <w:t>三</w:t>
          </w:r>
          <w:r>
            <w:rPr>
              <w:rFonts w:hint="eastAsia" w:ascii="黑体" w:hAnsi="黑体" w:eastAsia="黑体" w:cs="黑体"/>
              <w:bCs w:val="0"/>
              <w:strike w:val="0"/>
              <w:dstrike w:val="0"/>
              <w:color w:val="auto"/>
              <w:sz w:val="24"/>
              <w:szCs w:val="24"/>
              <w:highlight w:val="none"/>
            </w:rPr>
            <w:t xml:space="preserve">、 </w:t>
          </w:r>
          <w:r>
            <w:rPr>
              <w:rFonts w:hint="eastAsia" w:ascii="黑体" w:hAnsi="黑体" w:eastAsia="黑体"/>
              <w:bCs/>
              <w:color w:val="auto"/>
              <w:sz w:val="24"/>
              <w:szCs w:val="24"/>
              <w:highlight w:val="none"/>
            </w:rPr>
            <w:t>其他</w:t>
          </w:r>
          <w:r>
            <w:rPr>
              <w:rFonts w:hint="eastAsia" w:ascii="黑体" w:hAnsi="黑体" w:eastAsia="黑体"/>
              <w:bCs/>
              <w:color w:val="auto"/>
              <w:sz w:val="24"/>
              <w:szCs w:val="24"/>
              <w:highlight w:val="none"/>
              <w:lang w:eastAsia="zh-CN"/>
            </w:rPr>
            <w:t>需说明</w:t>
          </w:r>
          <w:r>
            <w:rPr>
              <w:rFonts w:hint="eastAsia" w:ascii="黑体" w:hAnsi="黑体" w:eastAsia="黑体"/>
              <w:bCs/>
              <w:color w:val="auto"/>
              <w:sz w:val="24"/>
              <w:szCs w:val="24"/>
              <w:highlight w:val="none"/>
            </w:rPr>
            <w:t>事项</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17</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_Toc22325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w:t>
          </w:r>
          <w:r>
            <w:rPr>
              <w:rFonts w:hint="eastAsia" w:ascii="仿宋_GB2312" w:eastAsia="仿宋_GB2312"/>
              <w:bCs w:val="0"/>
              <w:strike w:val="0"/>
              <w:dstrike w:val="0"/>
              <w:color w:val="auto"/>
              <w:sz w:val="24"/>
              <w:szCs w:val="24"/>
              <w:highlight w:val="none"/>
              <w:lang w:eastAsia="zh-CN"/>
            </w:rPr>
            <w:t>一</w:t>
          </w:r>
          <w:r>
            <w:rPr>
              <w:rFonts w:hint="eastAsia" w:ascii="仿宋_GB2312" w:eastAsia="仿宋_GB2312"/>
              <w:bCs w:val="0"/>
              <w:strike w:val="0"/>
              <w:dstrike w:val="0"/>
              <w:color w:val="auto"/>
              <w:sz w:val="24"/>
              <w:szCs w:val="24"/>
              <w:highlight w:val="none"/>
            </w:rPr>
            <w:t xml:space="preserve">） </w:t>
          </w:r>
          <w:r>
            <w:rPr>
              <w:rFonts w:hint="eastAsia" w:ascii="楷体" w:hAnsi="楷体" w:eastAsia="楷体"/>
              <w:bCs w:val="0"/>
              <w:color w:val="auto"/>
              <w:sz w:val="24"/>
              <w:szCs w:val="24"/>
              <w:highlight w:val="none"/>
            </w:rPr>
            <w:t>生源</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17</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_Toc18624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w:t>
          </w:r>
          <w:r>
            <w:rPr>
              <w:rFonts w:hint="eastAsia" w:ascii="仿宋_GB2312" w:eastAsia="仿宋_GB2312"/>
              <w:bCs w:val="0"/>
              <w:strike w:val="0"/>
              <w:dstrike w:val="0"/>
              <w:color w:val="auto"/>
              <w:sz w:val="24"/>
              <w:szCs w:val="24"/>
              <w:highlight w:val="none"/>
              <w:lang w:eastAsia="zh-CN"/>
            </w:rPr>
            <w:t>二</w:t>
          </w:r>
          <w:r>
            <w:rPr>
              <w:rFonts w:hint="eastAsia" w:ascii="仿宋_GB2312" w:eastAsia="仿宋_GB2312"/>
              <w:bCs w:val="0"/>
              <w:strike w:val="0"/>
              <w:dstrike w:val="0"/>
              <w:color w:val="auto"/>
              <w:sz w:val="24"/>
              <w:szCs w:val="24"/>
              <w:highlight w:val="none"/>
            </w:rPr>
            <w:t xml:space="preserve">） </w:t>
          </w:r>
          <w:r>
            <w:rPr>
              <w:rFonts w:hint="eastAsia" w:ascii="楷体" w:hAnsi="楷体" w:eastAsia="楷体"/>
              <w:bCs w:val="0"/>
              <w:color w:val="auto"/>
              <w:sz w:val="24"/>
              <w:szCs w:val="24"/>
              <w:highlight w:val="none"/>
            </w:rPr>
            <w:t>港澳台人员</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17</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_Toc22184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w:t>
          </w:r>
          <w:r>
            <w:rPr>
              <w:rFonts w:hint="eastAsia" w:ascii="仿宋_GB2312" w:eastAsia="仿宋_GB2312"/>
              <w:bCs w:val="0"/>
              <w:strike w:val="0"/>
              <w:dstrike w:val="0"/>
              <w:color w:val="auto"/>
              <w:sz w:val="24"/>
              <w:szCs w:val="24"/>
              <w:highlight w:val="none"/>
              <w:lang w:eastAsia="zh-CN"/>
            </w:rPr>
            <w:t>三</w:t>
          </w:r>
          <w:r>
            <w:rPr>
              <w:rFonts w:hint="eastAsia" w:ascii="仿宋_GB2312" w:eastAsia="仿宋_GB2312"/>
              <w:bCs w:val="0"/>
              <w:strike w:val="0"/>
              <w:dstrike w:val="0"/>
              <w:color w:val="auto"/>
              <w:sz w:val="24"/>
              <w:szCs w:val="24"/>
              <w:highlight w:val="none"/>
            </w:rPr>
            <w:t xml:space="preserve">） </w:t>
          </w:r>
          <w:r>
            <w:rPr>
              <w:rFonts w:hint="eastAsia" w:ascii="楷体" w:hAnsi="楷体" w:eastAsia="楷体"/>
              <w:bCs w:val="0"/>
              <w:color w:val="auto"/>
              <w:sz w:val="24"/>
              <w:szCs w:val="24"/>
              <w:highlight w:val="none"/>
            </w:rPr>
            <w:t>技工院校毕业生</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17</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_Toc27094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十</w:t>
          </w:r>
          <w:r>
            <w:rPr>
              <w:rFonts w:hint="eastAsia" w:ascii="黑体" w:hAnsi="黑体" w:eastAsia="黑体" w:cs="黑体"/>
              <w:bCs/>
              <w:strike w:val="0"/>
              <w:dstrike w:val="0"/>
              <w:color w:val="auto"/>
              <w:sz w:val="24"/>
              <w:szCs w:val="24"/>
              <w:highlight w:val="none"/>
              <w:lang w:eastAsia="zh-CN"/>
            </w:rPr>
            <w:t>四</w:t>
          </w:r>
          <w:r>
            <w:rPr>
              <w:rFonts w:hint="eastAsia" w:ascii="黑体" w:hAnsi="黑体" w:eastAsia="黑体" w:cs="黑体"/>
              <w:bCs/>
              <w:strike w:val="0"/>
              <w:dstrike w:val="0"/>
              <w:color w:val="auto"/>
              <w:sz w:val="24"/>
              <w:szCs w:val="24"/>
              <w:highlight w:val="none"/>
            </w:rPr>
            <w:t xml:space="preserve">、 </w:t>
          </w:r>
          <w:r>
            <w:rPr>
              <w:rFonts w:hint="eastAsia" w:ascii="黑体" w:hAnsi="黑体" w:eastAsia="黑体"/>
              <w:bCs/>
              <w:color w:val="auto"/>
              <w:sz w:val="24"/>
              <w:szCs w:val="24"/>
              <w:highlight w:val="none"/>
            </w:rPr>
            <w:t>疫情防控要求</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18</w:t>
          </w:r>
        </w:p>
        <w:p>
          <w:pPr>
            <w:rPr>
              <w:color w:val="auto"/>
              <w:highlight w:val="none"/>
            </w:rPr>
          </w:pPr>
          <w:r>
            <w:rPr>
              <w:color w:val="auto"/>
              <w:highlight w:val="none"/>
            </w:rPr>
            <w:fldChar w:fldCharType="end"/>
          </w:r>
        </w:p>
      </w:sdtContent>
    </w:sdt>
    <w:p>
      <w:pPr>
        <w:ind w:firstLine="640" w:firstLineChars="200"/>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提醒需要注意的有关事项，按照做好常态化疫情防控前提下</w:t>
      </w:r>
      <w:r>
        <w:rPr>
          <w:rFonts w:hint="eastAsia" w:ascii="仿宋_GB2312" w:eastAsia="仿宋_GB2312"/>
          <w:color w:val="auto"/>
          <w:sz w:val="32"/>
          <w:szCs w:val="32"/>
          <w:highlight w:val="none"/>
          <w:u w:val="none"/>
          <w:lang w:eastAsia="zh-CN"/>
        </w:rPr>
        <w:t>事业单位公开招聘工作的要求，</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规定，主管局和招聘单位</w:t>
      </w:r>
      <w:r>
        <w:rPr>
          <w:rFonts w:hint="eastAsia" w:ascii="仿宋_GB2312" w:eastAsia="仿宋_GB2312"/>
          <w:color w:val="auto"/>
          <w:sz w:val="32"/>
          <w:szCs w:val="32"/>
          <w:highlight w:val="none"/>
        </w:rPr>
        <w:t>联合编写了</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厦门港口管理局所属事业单位厦门港引航站补充编内工作人员</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lang w:val="en-US" w:eastAsia="zh-CN"/>
        </w:rPr>
        <w:t>2022年3月</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eastAsia="仿宋_GB2312"/>
          <w:color w:val="auto"/>
          <w:sz w:val="32"/>
          <w:szCs w:val="32"/>
          <w:highlight w:val="none"/>
          <w:u w:val="none"/>
          <w:lang w:eastAsia="zh-CN"/>
        </w:rPr>
        <w:t>厦门港口管理局所属事业单位厦门港引航站补充编内工作人员考试（</w:t>
      </w:r>
      <w:r>
        <w:rPr>
          <w:rFonts w:hint="eastAsia" w:ascii="仿宋_GB2312" w:eastAsia="仿宋_GB2312"/>
          <w:color w:val="auto"/>
          <w:sz w:val="32"/>
          <w:szCs w:val="32"/>
          <w:highlight w:val="none"/>
          <w:u w:val="none"/>
          <w:lang w:val="en-US" w:eastAsia="zh-CN"/>
        </w:rPr>
        <w:t>2022年3月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由主管局和招聘单位共同解释</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黑体" w:hAnsi="黑体" w:eastAsia="黑体"/>
          <w:b/>
          <w:bCs/>
          <w:color w:val="auto"/>
          <w:sz w:val="32"/>
          <w:szCs w:val="32"/>
          <w:highlight w:val="none"/>
        </w:rPr>
      </w:pPr>
      <w:bookmarkStart w:id="1" w:name="_Toc12367"/>
      <w:r>
        <w:rPr>
          <w:rFonts w:hint="eastAsia" w:ascii="黑体" w:hAnsi="黑体" w:eastAsia="黑体"/>
          <w:b/>
          <w:bCs/>
          <w:color w:val="auto"/>
          <w:sz w:val="32"/>
          <w:szCs w:val="32"/>
          <w:highlight w:val="none"/>
        </w:rPr>
        <w:t>基本条件</w:t>
      </w:r>
      <w:bookmarkEnd w:id="1"/>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pPr>
        <w:numPr>
          <w:ilvl w:val="0"/>
          <w:numId w:val="0"/>
        </w:num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（四）18周岁以上、</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周岁以下（在</w:t>
      </w:r>
      <w:r>
        <w:rPr>
          <w:rFonts w:hint="eastAsia" w:ascii="仿宋_GB2312" w:eastAsia="仿宋_GB2312"/>
          <w:color w:val="auto"/>
          <w:sz w:val="32"/>
          <w:szCs w:val="32"/>
          <w:highlight w:val="none"/>
          <w:lang w:val="en-US" w:eastAsia="zh-CN"/>
        </w:rPr>
        <w:t>1986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月期间出生）</w:t>
      </w:r>
      <w:r>
        <w:rPr>
          <w:rFonts w:hint="eastAsia" w:ascii="仿宋_GB2312" w:eastAsia="仿宋_GB2312"/>
          <w:color w:val="auto"/>
          <w:sz w:val="32"/>
          <w:szCs w:val="32"/>
          <w:highlight w:val="none"/>
          <w:lang w:eastAsia="zh-CN"/>
        </w:rPr>
        <w:t>；</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黑体" w:hAnsi="黑体" w:eastAsia="黑体"/>
          <w:b/>
          <w:bCs/>
          <w:color w:val="auto"/>
          <w:sz w:val="32"/>
          <w:szCs w:val="32"/>
          <w:highlight w:val="none"/>
        </w:rPr>
      </w:pPr>
      <w:bookmarkStart w:id="2" w:name="_Toc30803"/>
      <w:r>
        <w:rPr>
          <w:rFonts w:hint="eastAsia" w:ascii="黑体" w:hAnsi="黑体" w:eastAsia="黑体"/>
          <w:b/>
          <w:bCs/>
          <w:color w:val="auto"/>
          <w:sz w:val="32"/>
          <w:szCs w:val="32"/>
          <w:highlight w:val="none"/>
        </w:rPr>
        <w:t>不得报考或取消报考（聘用）资格的情形</w:t>
      </w:r>
      <w:bookmarkEnd w:id="2"/>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曾因犯罪受过刑事处罚的；</w:t>
      </w:r>
    </w:p>
    <w:p>
      <w:pPr>
        <w:numPr>
          <w:ilvl w:val="0"/>
          <w:numId w:val="2"/>
        </w:numPr>
        <w:ind w:left="-10" w:leftChars="0" w:firstLine="64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曾被开除公职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pPr>
        <w:numPr>
          <w:ilvl w:val="0"/>
          <w:numId w:val="2"/>
        </w:numPr>
        <w:ind w:left="-10" w:leftChars="0" w:firstLine="640" w:firstLineChars="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公务员或参照公务员法管理机关（单位）工作人员（以下简称“参公人员”）被辞退未满5年的；</w:t>
      </w:r>
    </w:p>
    <w:p>
      <w:pPr>
        <w:numPr>
          <w:ilvl w:val="0"/>
          <w:numId w:val="2"/>
        </w:numPr>
        <w:ind w:left="-10" w:leftChars="0" w:firstLine="640" w:firstLineChars="0"/>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试用期内的公务员或参公人员；未达到与当地公务员主管部门或单位组织人事部门约定服务年限的公务员和参公人员；</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涉嫌违法犯罪正在接受司法调查尚未做出结论的，</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尚未解除党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政</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纪处分</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或正在接受纪律审查的;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黑体" w:hAnsi="黑体" w:eastAsia="黑体"/>
          <w:b/>
          <w:bCs/>
          <w:color w:val="auto"/>
          <w:sz w:val="32"/>
          <w:szCs w:val="32"/>
          <w:highlight w:val="none"/>
        </w:rPr>
      </w:pPr>
      <w:bookmarkStart w:id="3" w:name="_Toc30705"/>
      <w:r>
        <w:rPr>
          <w:rFonts w:hint="eastAsia" w:ascii="黑体" w:hAnsi="黑体" w:eastAsia="黑体"/>
          <w:b/>
          <w:bCs/>
          <w:color w:val="auto"/>
          <w:sz w:val="32"/>
          <w:szCs w:val="32"/>
          <w:highlight w:val="none"/>
          <w:lang w:eastAsia="zh-CN"/>
        </w:rPr>
        <w:t>选报岗位</w:t>
      </w:r>
      <w:bookmarkEnd w:id="3"/>
    </w:p>
    <w:p>
      <w:pPr>
        <w:ind w:firstLine="642" w:firstLineChars="200"/>
        <w:outlineLvl w:val="1"/>
        <w:rPr>
          <w:rFonts w:ascii="楷体" w:hAnsi="楷体" w:eastAsia="楷体"/>
          <w:b/>
          <w:color w:val="auto"/>
          <w:sz w:val="32"/>
          <w:szCs w:val="32"/>
          <w:highlight w:val="none"/>
        </w:rPr>
      </w:pPr>
      <w:bookmarkStart w:id="4" w:name="_Toc26059"/>
      <w:r>
        <w:rPr>
          <w:rFonts w:hint="eastAsia" w:ascii="楷体" w:hAnsi="楷体" w:eastAsia="楷体"/>
          <w:b/>
          <w:color w:val="auto"/>
          <w:sz w:val="32"/>
          <w:szCs w:val="32"/>
          <w:highlight w:val="none"/>
        </w:rPr>
        <w:t>（一）</w:t>
      </w:r>
      <w:r>
        <w:rPr>
          <w:rFonts w:hint="eastAsia" w:ascii="楷体" w:hAnsi="楷体" w:eastAsia="楷体"/>
          <w:b/>
          <w:color w:val="auto"/>
          <w:sz w:val="32"/>
          <w:szCs w:val="32"/>
          <w:highlight w:val="none"/>
          <w:lang w:eastAsia="zh-CN"/>
        </w:rPr>
        <w:t>报考</w:t>
      </w:r>
      <w:r>
        <w:rPr>
          <w:rFonts w:hint="eastAsia" w:ascii="楷体" w:hAnsi="楷体" w:eastAsia="楷体"/>
          <w:b/>
          <w:color w:val="auto"/>
          <w:sz w:val="32"/>
          <w:szCs w:val="32"/>
          <w:highlight w:val="none"/>
        </w:rPr>
        <w:t>条件确认</w:t>
      </w:r>
      <w:bookmarkEnd w:id="4"/>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 xml:space="preserve">条件。 </w:t>
      </w:r>
    </w:p>
    <w:p>
      <w:pPr>
        <w:ind w:firstLine="642" w:firstLineChars="200"/>
        <w:outlineLvl w:val="1"/>
        <w:rPr>
          <w:rFonts w:hint="eastAsia" w:ascii="楷体" w:hAnsi="楷体" w:eastAsia="楷体"/>
          <w:b/>
          <w:color w:val="auto"/>
          <w:sz w:val="32"/>
          <w:szCs w:val="32"/>
          <w:highlight w:val="none"/>
          <w:lang w:eastAsia="zh-CN"/>
        </w:rPr>
      </w:pPr>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二</w:t>
      </w:r>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报考方式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640" w:lineRule="exact"/>
        <w:ind w:right="0"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本次考试</w:t>
      </w:r>
      <w:r>
        <w:rPr>
          <w:rFonts w:hint="eastAsia" w:ascii="仿宋_GB2312" w:eastAsia="仿宋_GB2312"/>
          <w:color w:val="auto"/>
          <w:sz w:val="32"/>
          <w:szCs w:val="32"/>
          <w:highlight w:val="none"/>
          <w:lang w:eastAsia="zh-CN"/>
        </w:rPr>
        <w:t>报名采取</w:t>
      </w:r>
      <w:r>
        <w:rPr>
          <w:rFonts w:hint="eastAsia" w:ascii="仿宋_GB2312" w:eastAsia="仿宋_GB2312"/>
          <w:color w:val="auto"/>
          <w:sz w:val="32"/>
          <w:szCs w:val="32"/>
          <w:highlight w:val="none"/>
          <w:lang w:val="en-US" w:eastAsia="zh-CN"/>
        </w:rPr>
        <w:t>EMS邮件的方式进行，报名时间以EMS邮件寄出时间为准。</w:t>
      </w:r>
    </w:p>
    <w:p>
      <w:pPr>
        <w:spacing w:line="360" w:lineRule="auto"/>
        <w:ind w:firstLine="640" w:firstLineChars="200"/>
        <w:rPr>
          <w:rFonts w:hint="eastAsia" w:ascii="仿宋" w:eastAsia="仿宋"/>
          <w:sz w:val="32"/>
          <w:szCs w:val="32"/>
        </w:rPr>
      </w:pPr>
      <w:r>
        <w:rPr>
          <w:rFonts w:hint="eastAsia" w:ascii="仿宋" w:eastAsia="仿宋"/>
          <w:sz w:val="32"/>
          <w:szCs w:val="32"/>
        </w:rPr>
        <w:t>收件地址：厦门市海沧区嵩屿中路799号；收件人：综合科钟小辉。收件人电话：0592-6894592（此电话仅用于邮寄快递使用）；邮政编码：361026。</w:t>
      </w:r>
    </w:p>
    <w:p>
      <w:pPr>
        <w:ind w:firstLine="642" w:firstLineChars="200"/>
        <w:outlineLvl w:val="1"/>
        <w:rPr>
          <w:rFonts w:ascii="楷体" w:hAnsi="楷体" w:eastAsia="楷体"/>
          <w:b/>
          <w:color w:val="auto"/>
          <w:sz w:val="32"/>
          <w:szCs w:val="32"/>
          <w:highlight w:val="none"/>
        </w:rPr>
      </w:pPr>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三</w:t>
      </w:r>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报名材料</w:t>
      </w:r>
    </w:p>
    <w:p>
      <w:pPr>
        <w:spacing w:line="360" w:lineRule="auto"/>
        <w:ind w:firstLine="640" w:firstLineChars="200"/>
        <w:rPr>
          <w:rFonts w:ascii="仿宋" w:eastAsia="仿宋"/>
          <w:sz w:val="32"/>
          <w:szCs w:val="32"/>
        </w:rPr>
      </w:pPr>
      <w:r>
        <w:rPr>
          <w:rFonts w:hint="eastAsia" w:ascii="仿宋" w:eastAsia="仿宋"/>
          <w:sz w:val="32"/>
          <w:szCs w:val="32"/>
        </w:rPr>
        <w:t>报名时应提交已签名确认的报名表原件、近期正面免冠二寸彩色数码证件照3张，并提供以下材料彩色</w:t>
      </w:r>
      <w:r>
        <w:rPr>
          <w:rFonts w:ascii="仿宋" w:eastAsia="仿宋"/>
          <w:sz w:val="32"/>
          <w:szCs w:val="32"/>
        </w:rPr>
        <w:t>复印</w:t>
      </w:r>
      <w:r>
        <w:rPr>
          <w:rFonts w:hint="eastAsia" w:ascii="仿宋" w:eastAsia="仿宋"/>
          <w:sz w:val="32"/>
          <w:szCs w:val="32"/>
        </w:rPr>
        <w:t>件：</w:t>
      </w:r>
    </w:p>
    <w:p>
      <w:pPr>
        <w:spacing w:line="360" w:lineRule="auto"/>
        <w:ind w:firstLine="640" w:firstLineChars="200"/>
        <w:rPr>
          <w:rFonts w:ascii="仿宋" w:eastAsia="仿宋"/>
          <w:sz w:val="32"/>
          <w:szCs w:val="32"/>
        </w:rPr>
      </w:pPr>
      <w:r>
        <w:rPr>
          <w:rFonts w:hint="eastAsia" w:ascii="仿宋" w:eastAsia="仿宋"/>
          <w:sz w:val="32"/>
          <w:szCs w:val="32"/>
        </w:rPr>
        <w:t>1、身份证；</w:t>
      </w:r>
    </w:p>
    <w:p>
      <w:pPr>
        <w:spacing w:line="360" w:lineRule="auto"/>
        <w:ind w:firstLine="640" w:firstLineChars="200"/>
        <w:rPr>
          <w:rFonts w:ascii="仿宋" w:eastAsia="仿宋"/>
          <w:sz w:val="32"/>
          <w:szCs w:val="32"/>
        </w:rPr>
      </w:pPr>
      <w:r>
        <w:rPr>
          <w:rFonts w:hint="eastAsia" w:ascii="仿宋" w:eastAsia="仿宋"/>
          <w:sz w:val="32"/>
          <w:szCs w:val="32"/>
        </w:rPr>
        <w:t>2、岗位要求的学历（位）证书、合格证书；</w:t>
      </w:r>
    </w:p>
    <w:p>
      <w:pPr>
        <w:spacing w:line="360" w:lineRule="auto"/>
        <w:ind w:firstLine="640" w:firstLineChars="200"/>
        <w:rPr>
          <w:rFonts w:ascii="仿宋" w:eastAsia="仿宋"/>
          <w:sz w:val="32"/>
          <w:szCs w:val="32"/>
        </w:rPr>
      </w:pPr>
      <w:r>
        <w:rPr>
          <w:rFonts w:hint="eastAsia" w:ascii="仿宋" w:eastAsia="仿宋"/>
          <w:sz w:val="32"/>
          <w:szCs w:val="32"/>
        </w:rPr>
        <w:t>3、符合加分优惠政策的证明材料。</w:t>
      </w:r>
    </w:p>
    <w:p>
      <w:pPr>
        <w:spacing w:line="360" w:lineRule="auto"/>
        <w:ind w:firstLine="640" w:firstLineChars="200"/>
        <w:rPr>
          <w:rFonts w:ascii="仿宋" w:eastAsia="仿宋"/>
          <w:sz w:val="32"/>
          <w:szCs w:val="32"/>
        </w:rPr>
      </w:pPr>
      <w:r>
        <w:rPr>
          <w:rFonts w:hint="eastAsia" w:ascii="仿宋" w:eastAsia="仿宋"/>
          <w:sz w:val="32"/>
          <w:szCs w:val="32"/>
          <w:lang w:val="en-US" w:eastAsia="zh-CN"/>
        </w:rPr>
        <w:t>2022年</w:t>
      </w:r>
      <w:r>
        <w:rPr>
          <w:rFonts w:hint="eastAsia" w:ascii="仿宋" w:eastAsia="仿宋"/>
          <w:sz w:val="32"/>
          <w:szCs w:val="32"/>
        </w:rPr>
        <w:t>应届毕业生需再提供：毕业生就业推荐表复印件、在校期间成绩单复印件。</w:t>
      </w:r>
    </w:p>
    <w:p>
      <w:pPr>
        <w:spacing w:line="360" w:lineRule="auto"/>
        <w:ind w:firstLine="640" w:firstLineChars="200"/>
        <w:rPr>
          <w:rFonts w:ascii="仿宋" w:eastAsia="仿宋"/>
          <w:sz w:val="32"/>
          <w:szCs w:val="32"/>
        </w:rPr>
      </w:pPr>
      <w:r>
        <w:rPr>
          <w:rFonts w:ascii="仿宋" w:eastAsia="仿宋"/>
          <w:sz w:val="32"/>
          <w:szCs w:val="32"/>
        </w:rPr>
        <w:t>提交材料不完整，</w:t>
      </w:r>
      <w:r>
        <w:rPr>
          <w:rFonts w:hint="eastAsia" w:ascii="仿宋" w:eastAsia="仿宋"/>
          <w:sz w:val="32"/>
          <w:szCs w:val="32"/>
        </w:rPr>
        <w:t>视为报名不成功。</w:t>
      </w:r>
    </w:p>
    <w:p>
      <w:pPr>
        <w:ind w:firstLine="642" w:firstLineChars="200"/>
        <w:outlineLvl w:val="1"/>
        <w:rPr>
          <w:rFonts w:hint="eastAsia" w:ascii="楷体" w:hAnsi="楷体" w:eastAsia="楷体"/>
          <w:b/>
          <w:color w:val="auto"/>
          <w:sz w:val="32"/>
          <w:szCs w:val="32"/>
          <w:highlight w:val="none"/>
          <w:lang w:eastAsia="zh-CN"/>
        </w:rPr>
      </w:pPr>
      <w:bookmarkStart w:id="5" w:name="_Toc15120"/>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四</w:t>
      </w:r>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照片要求</w:t>
      </w:r>
      <w:bookmarkEnd w:id="5"/>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w:t>
      </w:r>
      <w:r>
        <w:rPr>
          <w:rFonts w:hint="eastAsia" w:ascii="仿宋_GB2312" w:eastAsia="仿宋_GB2312"/>
          <w:color w:val="auto"/>
          <w:sz w:val="32"/>
          <w:szCs w:val="32"/>
          <w:highlight w:val="none"/>
        </w:rPr>
        <w:t>①着制式服装照（公安、工商、武警等）；②着帽子</w:t>
      </w:r>
      <w:r>
        <w:rPr>
          <w:rFonts w:hint="eastAsia" w:ascii="仿宋_GB2312" w:eastAsia="仿宋_GB2312"/>
          <w:color w:val="auto"/>
          <w:sz w:val="32"/>
          <w:szCs w:val="32"/>
          <w:highlight w:val="none"/>
          <w:lang w:eastAsia="zh-CN"/>
        </w:rPr>
        <w:t>或太醒目、夸张首饰等；③模糊不清晰的；④眼镜反光的；⑤明显不是个人照片</w:t>
      </w:r>
      <w:r>
        <w:rPr>
          <w:rFonts w:hint="eastAsia" w:ascii="仿宋_GB2312" w:eastAsia="仿宋_GB2312"/>
          <w:color w:val="auto"/>
          <w:sz w:val="32"/>
          <w:szCs w:val="32"/>
          <w:highlight w:val="none"/>
        </w:rPr>
        <w:t>的（如风景照、名人照等）；⑥随意自拍的半身照，全身照等无法看清楚脸的； ⑦头发刘海遮挡面大的；⑧照片比例变形的；⑨</w:t>
      </w:r>
      <w:r>
        <w:rPr>
          <w:rFonts w:hint="eastAsia" w:ascii="仿宋_GB2312" w:eastAsia="仿宋_GB2312"/>
          <w:color w:val="auto"/>
          <w:sz w:val="32"/>
          <w:szCs w:val="32"/>
          <w:highlight w:val="none"/>
          <w:lang w:eastAsia="zh-CN"/>
        </w:rPr>
        <w:t>手持证件的照片；</w:t>
      </w:r>
      <w:r>
        <w:rPr>
          <w:rFonts w:hint="eastAsia" w:ascii="仿宋_GB2312" w:eastAsia="仿宋_GB2312"/>
          <w:color w:val="auto"/>
          <w:sz w:val="32"/>
          <w:szCs w:val="32"/>
          <w:highlight w:val="none"/>
        </w:rPr>
        <w:t>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难以清晰辨认的</w:t>
      </w:r>
      <w:r>
        <w:rPr>
          <w:rFonts w:hint="eastAsia" w:ascii="仿宋_GB2312" w:eastAsia="仿宋_GB2312"/>
          <w:color w:val="auto"/>
          <w:sz w:val="32"/>
          <w:szCs w:val="32"/>
          <w:highlight w:val="none"/>
          <w:lang w:eastAsia="zh-CN"/>
        </w:rPr>
        <w:t>。</w:t>
      </w:r>
    </w:p>
    <w:p>
      <w:pPr>
        <w:numPr>
          <w:ilvl w:val="0"/>
          <w:numId w:val="0"/>
        </w:numPr>
        <w:ind w:firstLine="642" w:firstLineChars="200"/>
        <w:outlineLvl w:val="1"/>
        <w:rPr>
          <w:rFonts w:hint="eastAsia" w:ascii="楷体" w:hAnsi="楷体" w:eastAsia="楷体"/>
          <w:b/>
          <w:color w:val="auto"/>
          <w:sz w:val="32"/>
          <w:szCs w:val="32"/>
          <w:highlight w:val="none"/>
          <w:lang w:eastAsia="zh-CN"/>
        </w:rPr>
      </w:pPr>
      <w:bookmarkStart w:id="6" w:name="_Toc28663"/>
      <w:r>
        <w:rPr>
          <w:rFonts w:hint="eastAsia" w:ascii="楷体" w:hAnsi="楷体" w:eastAsia="楷体"/>
          <w:b/>
          <w:color w:val="auto"/>
          <w:sz w:val="32"/>
          <w:szCs w:val="32"/>
          <w:highlight w:val="none"/>
          <w:lang w:eastAsia="zh-CN"/>
        </w:rPr>
        <w:t>（五）个人简历</w:t>
      </w:r>
      <w:bookmarkEnd w:id="6"/>
    </w:p>
    <w:p>
      <w:pPr>
        <w:ind w:firstLine="640" w:firstLineChars="200"/>
        <w:rPr>
          <w:rFonts w:ascii="仿宋" w:eastAsia="仿宋"/>
          <w:sz w:val="32"/>
          <w:szCs w:val="32"/>
        </w:rPr>
      </w:pPr>
      <w:r>
        <w:rPr>
          <w:rFonts w:hint="eastAsia" w:ascii="仿宋" w:eastAsia="仿宋"/>
          <w:sz w:val="32"/>
          <w:szCs w:val="32"/>
        </w:rPr>
        <w:t>应如实反映各阶段的就学、就业、待业等状态，期间不能中断，原则上应从高中起填写。</w:t>
      </w:r>
    </w:p>
    <w:p>
      <w:pPr>
        <w:spacing w:line="360" w:lineRule="auto"/>
        <w:ind w:firstLine="640" w:firstLineChars="200"/>
        <w:rPr>
          <w:rFonts w:ascii="仿宋" w:eastAsia="仿宋"/>
          <w:sz w:val="32"/>
          <w:szCs w:val="32"/>
        </w:rPr>
      </w:pPr>
      <w:r>
        <w:rPr>
          <w:rFonts w:hint="eastAsia" w:ascii="仿宋" w:eastAsia="仿宋"/>
          <w:sz w:val="32"/>
          <w:szCs w:val="32"/>
        </w:rPr>
        <w:t>在机关事业单位工作的，须注明单位性质（机关、参公单位、非参公事业单位）和本人身份（公务员、参公事业编制人员、非参公事业编制人员、编外人员）。</w:t>
      </w:r>
    </w:p>
    <w:p>
      <w:pPr>
        <w:spacing w:line="360" w:lineRule="auto"/>
        <w:ind w:firstLine="640" w:firstLineChars="200"/>
        <w:rPr>
          <w:rFonts w:ascii="仿宋" w:eastAsia="仿宋"/>
          <w:sz w:val="32"/>
          <w:szCs w:val="32"/>
        </w:rPr>
      </w:pPr>
      <w:r>
        <w:rPr>
          <w:rFonts w:hint="eastAsia" w:ascii="仿宋" w:eastAsia="仿宋"/>
          <w:sz w:val="32"/>
          <w:szCs w:val="32"/>
        </w:rPr>
        <w:t>部队、武警相关单位工作人员须注明“现役人员”还是“非现役文职人员”，或者“合同制职员”等。</w:t>
      </w:r>
    </w:p>
    <w:p>
      <w:pPr>
        <w:spacing w:line="360" w:lineRule="auto"/>
        <w:ind w:firstLine="640" w:firstLineChars="200"/>
        <w:rPr>
          <w:rFonts w:ascii="仿宋" w:eastAsia="仿宋"/>
          <w:sz w:val="32"/>
          <w:szCs w:val="32"/>
        </w:rPr>
      </w:pPr>
      <w:r>
        <w:rPr>
          <w:rFonts w:hint="eastAsia" w:ascii="仿宋" w:eastAsia="仿宋"/>
          <w:sz w:val="32"/>
          <w:szCs w:val="32"/>
        </w:rPr>
        <w:t>在读人员须注明教育类别是“在职教育”还是“全日制普教”。</w:t>
      </w:r>
    </w:p>
    <w:p>
      <w:pPr>
        <w:ind w:firstLine="642" w:firstLineChars="200"/>
        <w:outlineLvl w:val="1"/>
        <w:rPr>
          <w:rFonts w:hint="eastAsia" w:ascii="楷体" w:hAnsi="楷体" w:eastAsia="楷体"/>
          <w:b/>
          <w:color w:val="auto"/>
          <w:sz w:val="32"/>
          <w:szCs w:val="32"/>
          <w:highlight w:val="none"/>
          <w:lang w:eastAsia="zh-CN"/>
        </w:rPr>
      </w:pPr>
      <w:bookmarkStart w:id="7" w:name="_Toc16265"/>
      <w:r>
        <w:rPr>
          <w:rFonts w:hint="eastAsia" w:ascii="楷体" w:hAnsi="楷体" w:eastAsia="楷体"/>
          <w:b/>
          <w:color w:val="auto"/>
          <w:sz w:val="32"/>
          <w:szCs w:val="32"/>
          <w:highlight w:val="none"/>
          <w:lang w:eastAsia="zh-CN"/>
        </w:rPr>
        <w:t>（六）应届毕业生</w:t>
      </w:r>
      <w:bookmarkEnd w:id="7"/>
      <w:r>
        <w:rPr>
          <w:rFonts w:hint="eastAsia" w:ascii="楷体" w:hAnsi="楷体" w:eastAsia="楷体"/>
          <w:b/>
          <w:color w:val="auto"/>
          <w:sz w:val="32"/>
          <w:szCs w:val="32"/>
          <w:highlight w:val="none"/>
          <w:lang w:eastAsia="zh-CN"/>
        </w:rPr>
        <w:t>定义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trike/>
          <w:dstrike w:val="0"/>
          <w:color w:val="auto"/>
          <w:sz w:val="32"/>
          <w:szCs w:val="32"/>
          <w:highlight w:val="none"/>
          <w:lang w:val="en-US" w:eastAsia="zh-CN"/>
        </w:rPr>
      </w:pPr>
      <w:r>
        <w:rPr>
          <w:rFonts w:hint="eastAsia" w:ascii="仿宋_GB2312" w:eastAsia="仿宋_GB2312"/>
          <w:color w:val="auto"/>
          <w:sz w:val="32"/>
          <w:szCs w:val="32"/>
          <w:highlight w:val="none"/>
          <w:lang w:val="en-US" w:eastAsia="zh-CN"/>
        </w:rPr>
        <w:t>（1）2022届毕业生</w:t>
      </w:r>
      <w:r>
        <w:rPr>
          <w:rFonts w:hint="eastAsia" w:ascii="仿宋_GB2312" w:eastAsia="仿宋_GB2312"/>
          <w:strike w:val="0"/>
          <w:dstrike w:val="0"/>
          <w:color w:val="auto"/>
          <w:sz w:val="32"/>
          <w:szCs w:val="32"/>
          <w:highlight w:val="none"/>
          <w:lang w:val="en-US" w:eastAsia="zh-CN"/>
        </w:rPr>
        <w:t>。在2022年1月1日至2022年12月31日间（以证书落款时间为准）取得国家承认的学历（学位）证书的高校毕业生。</w:t>
      </w:r>
    </w:p>
    <w:p>
      <w:pPr>
        <w:numPr>
          <w:ilvl w:val="0"/>
          <w:numId w:val="3"/>
        </w:num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截至报名截止日，离校未就业的2020届、2021届毕业生。2020届、2021届毕业生按照第（1）点2022届毕业生进行类推界定。</w:t>
      </w:r>
    </w:p>
    <w:p>
      <w:pPr>
        <w:numPr>
          <w:ilvl w:val="0"/>
          <w:numId w:val="4"/>
        </w:numPr>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auto"/>
          <w:sz w:val="32"/>
          <w:szCs w:val="32"/>
          <w:highlight w:val="none"/>
          <w:lang w:val="en-US" w:eastAsia="zh-CN"/>
        </w:rPr>
        <w:t>持国（境）外学历报考者按第（1）（2）点类推界定，取得国（境）外学历学位报考人员的毕业时间界定，</w:t>
      </w:r>
      <w:r>
        <w:rPr>
          <w:rFonts w:hint="eastAsia" w:ascii="仿宋_GB2312" w:eastAsia="仿宋_GB2312"/>
          <w:color w:val="000000" w:themeColor="text1"/>
          <w:sz w:val="32"/>
          <w:szCs w:val="32"/>
          <w:highlight w:val="none"/>
          <w:lang w:val="en-US" w:eastAsia="zh-CN"/>
          <w14:textFill>
            <w14:solidFill>
              <w14:schemeClr w14:val="tx1"/>
            </w14:solidFill>
          </w14:textFill>
        </w:rPr>
        <w:t>以“五、学历（位）认定”第（二）条“国（境）外学历（位）”所述材料确定的学历（位）获得时间为准。</w:t>
      </w:r>
    </w:p>
    <w:p>
      <w:pPr>
        <w:numPr>
          <w:ilvl w:val="0"/>
          <w:numId w:val="4"/>
        </w:numPr>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参加服务基层项目前无工作经历、服务期满考核合格后未享受优惠政策进入机关事业单位、期满考核合格2年内（指2020年后期满）的高校毕业生。“参加基层服务项目”的界定见“八、笔试加分”第（二）条第1款“1.服务基层项目高校毕业人员”。</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离校未就业的</w:t>
      </w:r>
      <w:r>
        <w:rPr>
          <w:rFonts w:hint="eastAsia" w:ascii="仿宋_GB2312" w:eastAsia="仿宋_GB2312"/>
          <w:color w:val="auto"/>
          <w:sz w:val="32"/>
          <w:szCs w:val="32"/>
          <w:highlight w:val="none"/>
          <w:lang w:val="en-US" w:eastAsia="zh-CN"/>
        </w:rPr>
        <w:t>2020届、2021届毕业生</w:t>
      </w:r>
      <w:r>
        <w:rPr>
          <w:rFonts w:hint="eastAsia" w:ascii="仿宋_GB2312" w:eastAsia="仿宋_GB2312"/>
          <w:color w:val="auto"/>
          <w:sz w:val="32"/>
          <w:szCs w:val="32"/>
          <w:highlight w:val="none"/>
          <w:lang w:eastAsia="zh-CN"/>
        </w:rPr>
        <w:t>报考时，需在资格复核时提交《离校未就业的高校毕业生报考承诺书》，招聘单位及主管部门将会</w:t>
      </w:r>
      <w:r>
        <w:rPr>
          <w:rFonts w:hint="eastAsia" w:ascii="仿宋_GB2312" w:eastAsia="仿宋_GB2312"/>
          <w:color w:val="auto"/>
          <w:sz w:val="32"/>
          <w:szCs w:val="32"/>
          <w:highlight w:val="none"/>
          <w:lang w:val="en-US" w:eastAsia="zh-CN"/>
        </w:rPr>
        <w:t>根据毕业生是否与用人单位签订劳动（聘用）合同、有无医社保缴纳记录等情况对毕业生是否落实工作单位进行核验。</w:t>
      </w:r>
    </w:p>
    <w:p>
      <w:pPr>
        <w:ind w:firstLine="642" w:firstLineChars="200"/>
        <w:outlineLvl w:val="1"/>
        <w:rPr>
          <w:rFonts w:ascii="楷体" w:hAnsi="楷体" w:eastAsia="楷体"/>
          <w:b/>
          <w:color w:val="auto"/>
          <w:sz w:val="32"/>
          <w:szCs w:val="32"/>
          <w:highlight w:val="none"/>
        </w:rPr>
      </w:pPr>
      <w:bookmarkStart w:id="8" w:name="_Toc8368"/>
      <w:r>
        <w:rPr>
          <w:rFonts w:hint="eastAsia" w:ascii="楷体" w:hAnsi="楷体" w:eastAsia="楷体"/>
          <w:b/>
          <w:color w:val="auto"/>
          <w:sz w:val="32"/>
          <w:szCs w:val="32"/>
          <w:highlight w:val="none"/>
          <w:lang w:eastAsia="zh-CN"/>
        </w:rPr>
        <w:t>（七）</w:t>
      </w:r>
      <w:r>
        <w:rPr>
          <w:rFonts w:hint="eastAsia" w:ascii="楷体" w:hAnsi="楷体" w:eastAsia="楷体"/>
          <w:b/>
          <w:color w:val="auto"/>
          <w:sz w:val="32"/>
          <w:szCs w:val="32"/>
          <w:highlight w:val="none"/>
        </w:rPr>
        <w:t>回避情形</w:t>
      </w:r>
      <w:bookmarkEnd w:id="8"/>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夫妻关系</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直系血亲关系，包括祖父母、外祖父母、父母、子女、孙子女、外孙子女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三代以内旁系血亲关系，包括叔伯姑舅姨、兄弟姐妹、堂兄弟姐妹、表兄弟姐妹、侄子女、甥子女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其他亲属关系，包括养父母子女、形成抚养关系的继父母子女及由此形成的直系血亲、三代以内旁系血亲和近姻亲关系。</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领导班子正职与副职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同一内设机构正职与副职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上级正职、副职与下级正职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单位无内设机构的，其正职、副职与其他管理人员以及从事审计、财务工作的专业技术人员</w:t>
      </w:r>
      <w:r>
        <w:rPr>
          <w:rFonts w:ascii="仿宋_GB2312" w:eastAsia="仿宋_GB2312"/>
          <w:color w:val="auto"/>
          <w:sz w:val="32"/>
          <w:szCs w:val="32"/>
          <w:highlight w:val="none"/>
          <w:u w:val="none"/>
        </w:rPr>
        <w:t>;</w:t>
      </w:r>
    </w:p>
    <w:p>
      <w:pPr>
        <w:ind w:firstLine="640" w:firstLineChars="200"/>
        <w:rPr>
          <w:rFonts w:hint="eastAsia"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内设机构无下一级单位的，其正职、副职与其他管理人员以及从事审计、财务工作的专业技术人员。</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的，须实行履职回避。</w:t>
      </w:r>
    </w:p>
    <w:p>
      <w:pPr>
        <w:numPr>
          <w:ilvl w:val="0"/>
          <w:numId w:val="5"/>
        </w:numPr>
        <w:ind w:firstLine="642" w:firstLineChars="200"/>
        <w:outlineLvl w:val="0"/>
        <w:rPr>
          <w:rFonts w:hint="eastAsia" w:ascii="黑体" w:hAnsi="黑体" w:eastAsia="黑体"/>
          <w:b/>
          <w:bCs/>
          <w:color w:val="auto"/>
          <w:sz w:val="32"/>
          <w:szCs w:val="32"/>
          <w:highlight w:val="none"/>
          <w:lang w:eastAsia="zh-CN"/>
        </w:rPr>
      </w:pPr>
      <w:bookmarkStart w:id="9" w:name="_Toc32153"/>
      <w:r>
        <w:rPr>
          <w:rFonts w:hint="eastAsia" w:ascii="黑体" w:hAnsi="黑体" w:eastAsia="黑体"/>
          <w:b/>
          <w:bCs/>
          <w:color w:val="auto"/>
          <w:sz w:val="32"/>
          <w:szCs w:val="32"/>
          <w:highlight w:val="none"/>
        </w:rPr>
        <w:t>年龄</w:t>
      </w:r>
      <w:r>
        <w:rPr>
          <w:rFonts w:hint="eastAsia" w:ascii="黑体" w:hAnsi="黑体" w:eastAsia="黑体"/>
          <w:b/>
          <w:bCs/>
          <w:color w:val="auto"/>
          <w:sz w:val="32"/>
          <w:szCs w:val="32"/>
          <w:highlight w:val="none"/>
          <w:lang w:eastAsia="zh-CN"/>
        </w:rPr>
        <w:t>、资格（历）等的</w:t>
      </w:r>
      <w:r>
        <w:rPr>
          <w:rFonts w:hint="eastAsia" w:ascii="黑体" w:hAnsi="黑体" w:eastAsia="黑体"/>
          <w:b/>
          <w:bCs/>
          <w:color w:val="auto"/>
          <w:sz w:val="32"/>
          <w:szCs w:val="32"/>
          <w:highlight w:val="none"/>
        </w:rPr>
        <w:t>计算</w:t>
      </w:r>
      <w:r>
        <w:rPr>
          <w:rFonts w:hint="eastAsia" w:ascii="黑体" w:hAnsi="黑体" w:eastAsia="黑体"/>
          <w:b/>
          <w:bCs/>
          <w:color w:val="auto"/>
          <w:sz w:val="32"/>
          <w:szCs w:val="32"/>
          <w:highlight w:val="none"/>
          <w:lang w:eastAsia="zh-CN"/>
        </w:rPr>
        <w:t>办法</w:t>
      </w:r>
      <w:bookmarkEnd w:id="9"/>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报名截止当月，即2022年3月</w:t>
      </w:r>
      <w:r>
        <w:rPr>
          <w:rFonts w:hint="eastAsia" w:ascii="仿宋_GB2312" w:eastAsia="仿宋_GB2312"/>
          <w:color w:val="auto"/>
          <w:sz w:val="32"/>
          <w:szCs w:val="32"/>
          <w:highlight w:val="none"/>
          <w:u w:val="none"/>
          <w:lang w:eastAsia="zh-CN"/>
        </w:rPr>
        <w:t>。</w:t>
      </w:r>
    </w:p>
    <w:p>
      <w:pPr>
        <w:numPr>
          <w:ilvl w:val="0"/>
          <w:numId w:val="6"/>
        </w:numPr>
        <w:ind w:firstLine="642" w:firstLineChars="200"/>
        <w:outlineLvl w:val="1"/>
        <w:rPr>
          <w:rFonts w:hint="eastAsia" w:ascii="楷体" w:hAnsi="楷体" w:eastAsia="楷体" w:cs="楷体"/>
          <w:b/>
          <w:bCs/>
          <w:color w:val="auto"/>
          <w:sz w:val="32"/>
          <w:szCs w:val="32"/>
          <w:highlight w:val="none"/>
        </w:rPr>
      </w:pPr>
      <w:bookmarkStart w:id="10" w:name="_Toc22003"/>
      <w:r>
        <w:rPr>
          <w:rFonts w:hint="eastAsia" w:ascii="楷体" w:hAnsi="楷体" w:eastAsia="楷体" w:cs="楷体"/>
          <w:b/>
          <w:bCs/>
          <w:color w:val="auto"/>
          <w:sz w:val="32"/>
          <w:szCs w:val="32"/>
          <w:highlight w:val="none"/>
        </w:rPr>
        <w:t>年龄</w:t>
      </w:r>
      <w:bookmarkEnd w:id="10"/>
    </w:p>
    <w:p>
      <w:pPr>
        <w:numPr>
          <w:ilvl w:val="0"/>
          <w:numId w:val="0"/>
        </w:num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最高年龄要求35周岁是指18周岁以上、35周岁以下</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在1986</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2004年3月期间</w:t>
      </w:r>
      <w:r>
        <w:rPr>
          <w:rFonts w:hint="eastAsia" w:ascii="仿宋_GB2312" w:eastAsia="仿宋_GB2312"/>
          <w:color w:val="auto"/>
          <w:sz w:val="32"/>
          <w:szCs w:val="32"/>
          <w:highlight w:val="none"/>
          <w:u w:val="none"/>
        </w:rPr>
        <w:t>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pPr>
        <w:numPr>
          <w:ilvl w:val="0"/>
          <w:numId w:val="6"/>
        </w:numPr>
        <w:ind w:firstLine="642" w:firstLineChars="200"/>
        <w:outlineLvl w:val="1"/>
        <w:rPr>
          <w:rFonts w:hint="eastAsia" w:ascii="楷体" w:hAnsi="楷体" w:eastAsia="楷体" w:cs="楷体"/>
          <w:b/>
          <w:bCs/>
          <w:color w:val="auto"/>
          <w:sz w:val="32"/>
          <w:szCs w:val="32"/>
          <w:highlight w:val="none"/>
        </w:rPr>
      </w:pPr>
      <w:bookmarkStart w:id="11" w:name="_Toc28438"/>
      <w:r>
        <w:rPr>
          <w:rFonts w:hint="eastAsia" w:ascii="楷体" w:hAnsi="楷体" w:eastAsia="楷体" w:cs="楷体"/>
          <w:b/>
          <w:bCs/>
          <w:color w:val="auto"/>
          <w:sz w:val="32"/>
          <w:szCs w:val="32"/>
          <w:highlight w:val="none"/>
        </w:rPr>
        <w:t>资格（历）</w:t>
      </w:r>
      <w:r>
        <w:rPr>
          <w:rFonts w:hint="eastAsia" w:ascii="楷体" w:hAnsi="楷体" w:eastAsia="楷体" w:cs="楷体"/>
          <w:b/>
          <w:bCs/>
          <w:color w:val="auto"/>
          <w:sz w:val="32"/>
          <w:szCs w:val="32"/>
          <w:highlight w:val="none"/>
          <w:lang w:eastAsia="zh-CN"/>
        </w:rPr>
        <w:t>等</w:t>
      </w:r>
      <w:bookmarkEnd w:id="11"/>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pPr>
        <w:numPr>
          <w:ilvl w:val="0"/>
          <w:numId w:val="5"/>
        </w:numPr>
        <w:ind w:firstLine="642" w:firstLineChars="200"/>
        <w:outlineLvl w:val="0"/>
        <w:rPr>
          <w:rFonts w:hint="eastAsia" w:ascii="黑体" w:hAnsi="黑体" w:eastAsia="黑体"/>
          <w:b/>
          <w:bCs/>
          <w:color w:val="auto"/>
          <w:sz w:val="32"/>
          <w:szCs w:val="32"/>
          <w:highlight w:val="none"/>
        </w:rPr>
      </w:pPr>
      <w:bookmarkStart w:id="12" w:name="_Toc11977"/>
      <w:r>
        <w:rPr>
          <w:rFonts w:hint="eastAsia" w:ascii="黑体" w:hAnsi="黑体" w:eastAsia="黑体"/>
          <w:b/>
          <w:bCs/>
          <w:color w:val="auto"/>
          <w:sz w:val="32"/>
          <w:szCs w:val="32"/>
          <w:highlight w:val="none"/>
        </w:rPr>
        <w:t>学历（位）认定</w:t>
      </w:r>
      <w:bookmarkEnd w:id="12"/>
    </w:p>
    <w:p>
      <w:pPr>
        <w:ind w:firstLine="642" w:firstLineChars="200"/>
        <w:outlineLvl w:val="1"/>
        <w:rPr>
          <w:rFonts w:hint="eastAsia" w:ascii="楷体" w:hAnsi="楷体" w:eastAsia="楷体"/>
          <w:b/>
          <w:color w:val="auto"/>
          <w:sz w:val="32"/>
          <w:szCs w:val="32"/>
          <w:highlight w:val="none"/>
          <w:u w:val="none"/>
          <w:lang w:eastAsia="zh-CN"/>
        </w:rPr>
      </w:pPr>
      <w:bookmarkStart w:id="13" w:name="_Toc14664"/>
      <w:r>
        <w:rPr>
          <w:rFonts w:hint="eastAsia" w:ascii="楷体" w:hAnsi="楷体" w:eastAsia="楷体"/>
          <w:b/>
          <w:color w:val="auto"/>
          <w:sz w:val="32"/>
          <w:szCs w:val="32"/>
          <w:highlight w:val="none"/>
          <w:u w:val="none"/>
        </w:rPr>
        <w:t>（一）境内学历</w:t>
      </w:r>
      <w:r>
        <w:rPr>
          <w:rFonts w:hint="eastAsia" w:ascii="楷体" w:hAnsi="楷体" w:eastAsia="楷体"/>
          <w:b/>
          <w:color w:val="auto"/>
          <w:sz w:val="32"/>
          <w:szCs w:val="32"/>
          <w:highlight w:val="none"/>
          <w:u w:val="none"/>
          <w:lang w:eastAsia="zh-CN"/>
        </w:rPr>
        <w:t>（位）</w:t>
      </w:r>
      <w:bookmarkEnd w:id="13"/>
    </w:p>
    <w:p>
      <w:pPr>
        <w:ind w:firstLine="640" w:firstLineChars="2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color w:val="auto"/>
          <w:sz w:val="32"/>
          <w:szCs w:val="32"/>
          <w:highlight w:val="none"/>
          <w:u w:val="none"/>
          <w:lang w:eastAsia="zh-CN"/>
        </w:rPr>
        <w:t>符合报考专业要求的</w:t>
      </w:r>
      <w:r>
        <w:rPr>
          <w:rFonts w:hint="eastAsia" w:ascii="仿宋_GB2312" w:eastAsia="仿宋_GB2312"/>
          <w:color w:val="auto"/>
          <w:sz w:val="32"/>
          <w:szCs w:val="32"/>
          <w:highlight w:val="none"/>
          <w:u w:val="none"/>
        </w:rPr>
        <w:t>学位，应在中国学位与研究生教育信息网（简称“学位网”，http://www.cdgdc.edu.cn/）上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color w:val="auto"/>
          <w:sz w:val="32"/>
          <w:szCs w:val="32"/>
          <w:highlight w:val="none"/>
          <w:u w:val="none"/>
          <w:lang w:val="en-US" w:eastAsia="zh-CN"/>
        </w:rPr>
        <w:t>以辅修专业报考的，应同时取得国家承认的列入国民教育序列学历毕业证书，并且辅修专业相应信息可在“学信网”和“学位网”上查询。</w:t>
      </w:r>
    </w:p>
    <w:p>
      <w:pPr>
        <w:ind w:firstLine="642" w:firstLineChars="200"/>
        <w:outlineLvl w:val="1"/>
        <w:rPr>
          <w:rFonts w:hint="eastAsia" w:ascii="楷体" w:hAnsi="楷体" w:eastAsia="楷体"/>
          <w:b/>
          <w:color w:val="auto"/>
          <w:sz w:val="32"/>
          <w:szCs w:val="32"/>
          <w:highlight w:val="none"/>
          <w:u w:val="none"/>
        </w:rPr>
      </w:pPr>
      <w:bookmarkStart w:id="14" w:name="_Toc15417"/>
      <w:r>
        <w:rPr>
          <w:rFonts w:hint="eastAsia" w:ascii="楷体" w:hAnsi="楷体" w:eastAsia="楷体"/>
          <w:b/>
          <w:color w:val="auto"/>
          <w:sz w:val="32"/>
          <w:szCs w:val="32"/>
          <w:highlight w:val="none"/>
          <w:u w:val="none"/>
        </w:rPr>
        <w:t>（二）</w:t>
      </w:r>
      <w:r>
        <w:rPr>
          <w:rFonts w:hint="eastAsia" w:ascii="楷体" w:hAnsi="楷体" w:eastAsia="楷体"/>
          <w:b/>
          <w:color w:val="auto"/>
          <w:sz w:val="32"/>
          <w:szCs w:val="32"/>
          <w:highlight w:val="none"/>
          <w:u w:val="none"/>
          <w:lang w:eastAsia="zh-CN"/>
        </w:rPr>
        <w:t>国（境）外</w:t>
      </w:r>
      <w:r>
        <w:rPr>
          <w:rFonts w:hint="eastAsia" w:ascii="楷体" w:hAnsi="楷体" w:eastAsia="楷体"/>
          <w:b/>
          <w:color w:val="auto"/>
          <w:sz w:val="32"/>
          <w:szCs w:val="32"/>
          <w:highlight w:val="none"/>
          <w:u w:val="none"/>
        </w:rPr>
        <w:t>学历</w:t>
      </w:r>
      <w:r>
        <w:rPr>
          <w:rFonts w:hint="eastAsia" w:ascii="楷体" w:hAnsi="楷体" w:eastAsia="楷体"/>
          <w:b/>
          <w:color w:val="auto"/>
          <w:sz w:val="32"/>
          <w:szCs w:val="32"/>
          <w:highlight w:val="none"/>
          <w:u w:val="none"/>
          <w:lang w:eastAsia="zh-CN"/>
        </w:rPr>
        <w:t>（位）</w:t>
      </w:r>
      <w:bookmarkEnd w:id="14"/>
    </w:p>
    <w:p>
      <w:pPr>
        <w:ind w:firstLine="640" w:firstLineChars="200"/>
        <w:rPr>
          <w:rFonts w:hint="eastAsia" w:ascii="仿宋_GB2312" w:eastAsia="仿宋_GB2312"/>
          <w:strike/>
          <w:dstrike w:val="0"/>
          <w:color w:val="auto"/>
          <w:sz w:val="32"/>
          <w:szCs w:val="32"/>
          <w:highlight w:val="none"/>
          <w:u w:val="none"/>
        </w:rPr>
      </w:pPr>
      <w:r>
        <w:rPr>
          <w:rFonts w:hint="eastAsia" w:ascii="仿宋_GB2312" w:eastAsia="仿宋_GB2312"/>
          <w:color w:val="auto"/>
          <w:sz w:val="32"/>
          <w:szCs w:val="32"/>
          <w:highlight w:val="none"/>
          <w:u w:val="none"/>
        </w:rPr>
        <w:t>持</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学历（位）报考的，应提供教育部留学服务中心出具的《国外学历学位认证书》或《香港、澳门特别行政区学历学位认证书》</w:t>
      </w:r>
      <w:r>
        <w:rPr>
          <w:rFonts w:hint="eastAsia" w:ascii="仿宋_GB2312" w:eastAsia="仿宋_GB2312"/>
          <w:color w:val="auto"/>
          <w:sz w:val="32"/>
          <w:szCs w:val="32"/>
          <w:highlight w:val="none"/>
          <w:u w:val="none"/>
          <w:lang w:eastAsia="zh-CN"/>
        </w:rPr>
        <w:t>等</w:t>
      </w:r>
      <w:r>
        <w:rPr>
          <w:rFonts w:hint="eastAsia" w:ascii="仿宋_GB2312" w:eastAsia="仿宋_GB2312"/>
          <w:color w:val="auto"/>
          <w:sz w:val="32"/>
          <w:szCs w:val="32"/>
          <w:highlight w:val="none"/>
          <w:u w:val="none"/>
        </w:rPr>
        <w:t>有关证明材料。</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属于国内院校与</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院校联合办学取得</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学历学位的，需提供教育部留学服务中心出具的《联合办学学历学位评估意见书》或《联合办学学历学位认证书》。</w:t>
      </w:r>
    </w:p>
    <w:p>
      <w:pPr>
        <w:ind w:firstLine="642" w:firstLineChars="200"/>
        <w:outlineLvl w:val="1"/>
        <w:rPr>
          <w:rFonts w:hint="eastAsia" w:ascii="楷体" w:hAnsi="楷体" w:eastAsia="楷体"/>
          <w:b/>
          <w:color w:val="auto"/>
          <w:sz w:val="32"/>
          <w:szCs w:val="32"/>
          <w:highlight w:val="none"/>
          <w:u w:val="none"/>
        </w:rPr>
      </w:pPr>
      <w:bookmarkStart w:id="15" w:name="_Toc3722"/>
      <w:r>
        <w:rPr>
          <w:rFonts w:hint="eastAsia" w:ascii="楷体" w:hAnsi="楷体" w:eastAsia="楷体"/>
          <w:b/>
          <w:color w:val="auto"/>
          <w:sz w:val="32"/>
          <w:szCs w:val="32"/>
          <w:highlight w:val="none"/>
          <w:u w:val="none"/>
        </w:rPr>
        <w:t>（三）我省“双学位”“双专业”学历</w:t>
      </w:r>
      <w:bookmarkEnd w:id="15"/>
    </w:p>
    <w:p>
      <w:pPr>
        <w:keepNext w:val="0"/>
        <w:keepLines w:val="0"/>
        <w:widowControl/>
        <w:suppressLineNumbers w:val="0"/>
        <w:pBdr>
          <w:top w:val="none" w:color="auto" w:sz="0" w:space="0"/>
          <w:left w:val="none" w:color="auto" w:sz="0" w:space="0"/>
          <w:bottom w:val="none" w:color="auto" w:sz="0" w:space="0"/>
          <w:right w:val="none" w:color="auto" w:sz="0" w:space="0"/>
        </w:pBdr>
        <w:spacing w:line="560" w:lineRule="atLeast"/>
        <w:ind w:left="0" w:firstLine="600"/>
        <w:jc w:val="left"/>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ind w:firstLine="642" w:firstLineChars="200"/>
        <w:outlineLvl w:val="1"/>
        <w:rPr>
          <w:rFonts w:hint="eastAsia" w:ascii="楷体" w:hAnsi="楷体" w:eastAsia="楷体"/>
          <w:b/>
          <w:color w:val="auto"/>
          <w:sz w:val="32"/>
          <w:szCs w:val="32"/>
          <w:highlight w:val="none"/>
          <w:u w:val="none"/>
          <w:lang w:eastAsia="zh-CN"/>
        </w:rPr>
      </w:pPr>
      <w:bookmarkStart w:id="16" w:name="_Toc32469"/>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四</w:t>
      </w:r>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提醒事项</w:t>
      </w:r>
      <w:bookmarkEnd w:id="16"/>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202</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届毕业生</w:t>
      </w:r>
      <w:r>
        <w:rPr>
          <w:rFonts w:hint="eastAsia" w:ascii="仿宋_GB2312" w:eastAsia="仿宋_GB2312"/>
          <w:color w:val="auto"/>
          <w:sz w:val="32"/>
          <w:szCs w:val="32"/>
          <w:highlight w:val="none"/>
          <w:u w:val="none"/>
          <w:lang w:eastAsia="zh-CN"/>
        </w:rPr>
        <w:t>和</w:t>
      </w:r>
      <w:r>
        <w:rPr>
          <w:rFonts w:hint="eastAsia" w:ascii="仿宋_GB2312" w:eastAsia="仿宋_GB2312"/>
          <w:strike w:val="0"/>
          <w:dstrike w:val="0"/>
          <w:color w:val="auto"/>
          <w:sz w:val="32"/>
          <w:szCs w:val="32"/>
          <w:highlight w:val="none"/>
          <w:u w:val="none"/>
          <w:lang w:eastAsia="zh-CN"/>
        </w:rPr>
        <w:t>持国（境）外学历（位）者在岗位资格复核时需提交或书面承诺于202</w:t>
      </w:r>
      <w:r>
        <w:rPr>
          <w:rFonts w:hint="eastAsia" w:ascii="仿宋_GB2312" w:eastAsia="仿宋_GB2312"/>
          <w:strike w:val="0"/>
          <w:dstrike w:val="0"/>
          <w:color w:val="auto"/>
          <w:sz w:val="32"/>
          <w:szCs w:val="32"/>
          <w:highlight w:val="none"/>
          <w:u w:val="none"/>
          <w:lang w:val="en-US" w:eastAsia="zh-CN"/>
        </w:rPr>
        <w:t>2</w:t>
      </w:r>
      <w:r>
        <w:rPr>
          <w:rFonts w:hint="eastAsia" w:ascii="仿宋_GB2312" w:eastAsia="仿宋_GB2312"/>
          <w:strike w:val="0"/>
          <w:dstrike w:val="0"/>
          <w:color w:val="auto"/>
          <w:sz w:val="32"/>
          <w:szCs w:val="32"/>
          <w:highlight w:val="none"/>
          <w:u w:val="none"/>
          <w:lang w:eastAsia="zh-CN"/>
        </w:rPr>
        <w:t>年12月31日前取得并能提供符合岗位报考条件的相应学历(位)证书及其认证材料，否则视为自动放弃考试（聘用）资格。</w:t>
      </w:r>
    </w:p>
    <w:p>
      <w:pPr>
        <w:numPr>
          <w:ilvl w:val="0"/>
          <w:numId w:val="5"/>
        </w:numPr>
        <w:ind w:firstLine="642" w:firstLineChars="200"/>
        <w:outlineLvl w:val="0"/>
        <w:rPr>
          <w:rFonts w:hint="eastAsia" w:ascii="黑体" w:hAnsi="黑体" w:eastAsia="黑体"/>
          <w:b/>
          <w:bCs/>
          <w:color w:val="auto"/>
          <w:sz w:val="32"/>
          <w:szCs w:val="32"/>
          <w:highlight w:val="none"/>
        </w:rPr>
      </w:pPr>
      <w:bookmarkStart w:id="17" w:name="_Toc20015"/>
      <w:r>
        <w:rPr>
          <w:rFonts w:hint="eastAsia" w:ascii="黑体" w:hAnsi="黑体" w:eastAsia="黑体"/>
          <w:b/>
          <w:bCs/>
          <w:color w:val="auto"/>
          <w:sz w:val="32"/>
          <w:szCs w:val="32"/>
          <w:highlight w:val="none"/>
        </w:rPr>
        <w:t>专业</w:t>
      </w:r>
      <w:bookmarkEnd w:id="17"/>
    </w:p>
    <w:p>
      <w:pPr>
        <w:ind w:firstLine="640" w:firstLineChars="200"/>
        <w:rPr>
          <w:rFonts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2022年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pPr>
        <w:ind w:firstLine="642" w:firstLineChars="200"/>
        <w:outlineLvl w:val="1"/>
        <w:rPr>
          <w:rFonts w:ascii="楷体" w:hAnsi="楷体" w:eastAsia="楷体"/>
          <w:b/>
          <w:color w:val="auto"/>
          <w:sz w:val="32"/>
          <w:szCs w:val="32"/>
          <w:highlight w:val="none"/>
        </w:rPr>
      </w:pPr>
      <w:bookmarkStart w:id="18" w:name="_Toc15777"/>
      <w:r>
        <w:rPr>
          <w:rFonts w:hint="eastAsia" w:ascii="楷体" w:hAnsi="楷体" w:eastAsia="楷体"/>
          <w:b/>
          <w:color w:val="auto"/>
          <w:sz w:val="32"/>
          <w:szCs w:val="32"/>
          <w:highlight w:val="none"/>
        </w:rPr>
        <w:t>（一）填报专业名称</w:t>
      </w:r>
      <w:bookmarkEnd w:id="18"/>
    </w:p>
    <w:p>
      <w:pPr>
        <w:ind w:firstLine="640" w:firstLineChars="200"/>
        <w:rPr>
          <w:rFonts w:hint="eastAsia"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报考者应</w:t>
      </w:r>
      <w:r>
        <w:rPr>
          <w:rFonts w:hint="eastAsia" w:ascii="仿宋_GB2312" w:eastAsia="仿宋_GB2312"/>
          <w:color w:val="auto"/>
          <w:sz w:val="32"/>
          <w:szCs w:val="32"/>
          <w:highlight w:val="none"/>
          <w:lang w:eastAsia="zh-CN"/>
        </w:rPr>
        <w:t>严格按照所持</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认证报告</w:t>
      </w:r>
      <w:r>
        <w:rPr>
          <w:rFonts w:hint="eastAsia" w:ascii="仿宋_GB2312" w:eastAsia="仿宋_GB2312"/>
          <w:color w:val="auto"/>
          <w:sz w:val="32"/>
          <w:szCs w:val="32"/>
          <w:highlight w:val="none"/>
          <w:lang w:eastAsia="zh-CN"/>
        </w:rPr>
        <w:t>）上内容</w:t>
      </w:r>
      <w:r>
        <w:rPr>
          <w:rFonts w:hint="eastAsia" w:ascii="仿宋_GB2312" w:eastAsia="仿宋_GB2312"/>
          <w:color w:val="auto"/>
          <w:sz w:val="32"/>
          <w:szCs w:val="32"/>
          <w:highlight w:val="none"/>
        </w:rPr>
        <w:t>只字不差、如实填写所学专业。</w:t>
      </w:r>
      <w:r>
        <w:rPr>
          <w:rFonts w:hint="eastAsia" w:ascii="仿宋_GB2312" w:eastAsia="仿宋_GB2312"/>
          <w:color w:val="auto"/>
          <w:sz w:val="32"/>
          <w:szCs w:val="32"/>
          <w:highlight w:val="none"/>
          <w:lang w:eastAsia="zh-CN"/>
        </w:rPr>
        <w:t>其中，</w:t>
      </w:r>
      <w:r>
        <w:rPr>
          <w:rFonts w:hint="eastAsia" w:ascii="仿宋_GB2312" w:eastAsia="仿宋_GB2312"/>
          <w:color w:val="auto"/>
          <w:sz w:val="32"/>
          <w:szCs w:val="32"/>
          <w:highlight w:val="none"/>
        </w:rPr>
        <w:t>全日制普通教育学历所学专业以毕业证书为准，非全日制普通教育和</w:t>
      </w:r>
      <w:r>
        <w:rPr>
          <w:rFonts w:hint="eastAsia" w:ascii="仿宋_GB2312" w:eastAsia="仿宋_GB2312"/>
          <w:color w:val="auto"/>
          <w:sz w:val="32"/>
          <w:szCs w:val="32"/>
          <w:highlight w:val="none"/>
          <w:lang w:eastAsia="zh-CN"/>
        </w:rPr>
        <w:t>国（境）外</w:t>
      </w:r>
      <w:r>
        <w:rPr>
          <w:rFonts w:hint="eastAsia" w:ascii="仿宋_GB2312" w:eastAsia="仿宋_GB2312"/>
          <w:color w:val="auto"/>
          <w:sz w:val="32"/>
          <w:szCs w:val="32"/>
          <w:highlight w:val="none"/>
        </w:rPr>
        <w:t>学历（位）以教育部学历（位）认证部门出具的认证报告为准。</w:t>
      </w:r>
    </w:p>
    <w:p>
      <w:pPr>
        <w:ind w:firstLine="642" w:firstLineChars="200"/>
        <w:outlineLvl w:val="1"/>
        <w:rPr>
          <w:rFonts w:ascii="楷体" w:hAnsi="楷体" w:eastAsia="楷体"/>
          <w:b/>
          <w:color w:val="auto"/>
          <w:sz w:val="32"/>
          <w:szCs w:val="32"/>
          <w:highlight w:val="none"/>
        </w:rPr>
      </w:pPr>
      <w:bookmarkStart w:id="19" w:name="_Toc23604"/>
      <w:r>
        <w:rPr>
          <w:rFonts w:hint="eastAsia" w:ascii="楷体" w:hAnsi="楷体" w:eastAsia="楷体"/>
          <w:b/>
          <w:color w:val="auto"/>
          <w:sz w:val="32"/>
          <w:szCs w:val="32"/>
          <w:highlight w:val="none"/>
        </w:rPr>
        <w:t>（二）专业与学历（位）的对应关系</w:t>
      </w:r>
      <w:bookmarkEnd w:id="19"/>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pPr>
        <w:ind w:firstLine="642" w:firstLineChars="200"/>
        <w:outlineLvl w:val="1"/>
        <w:rPr>
          <w:rFonts w:ascii="楷体" w:hAnsi="楷体" w:eastAsia="楷体"/>
          <w:b/>
          <w:color w:val="auto"/>
          <w:sz w:val="32"/>
          <w:szCs w:val="32"/>
          <w:highlight w:val="none"/>
        </w:rPr>
      </w:pPr>
      <w:bookmarkStart w:id="20" w:name="_Toc26996"/>
      <w:r>
        <w:rPr>
          <w:rFonts w:hint="eastAsia" w:ascii="楷体" w:hAnsi="楷体" w:eastAsia="楷体"/>
          <w:b/>
          <w:color w:val="auto"/>
          <w:sz w:val="32"/>
          <w:szCs w:val="32"/>
          <w:highlight w:val="none"/>
        </w:rPr>
        <w:t>（三）专业资格的</w:t>
      </w:r>
      <w:r>
        <w:rPr>
          <w:rFonts w:hint="eastAsia" w:ascii="楷体" w:hAnsi="楷体" w:eastAsia="楷体"/>
          <w:b/>
          <w:color w:val="auto"/>
          <w:sz w:val="32"/>
          <w:szCs w:val="32"/>
          <w:highlight w:val="none"/>
          <w:lang w:eastAsia="zh-CN"/>
        </w:rPr>
        <w:t>认</w:t>
      </w:r>
      <w:r>
        <w:rPr>
          <w:rFonts w:hint="eastAsia" w:ascii="楷体" w:hAnsi="楷体" w:eastAsia="楷体"/>
          <w:b/>
          <w:color w:val="auto"/>
          <w:sz w:val="32"/>
          <w:szCs w:val="32"/>
          <w:highlight w:val="none"/>
        </w:rPr>
        <w:t>定</w:t>
      </w:r>
      <w:bookmarkEnd w:id="20"/>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将专业条件设置为具体专业名称的，报考者所学专业须符合所列专业。</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监督机构</w:t>
      </w:r>
      <w:r>
        <w:rPr>
          <w:rFonts w:hint="eastAsia" w:ascii="仿宋_GB2312" w:eastAsia="仿宋_GB2312"/>
          <w:color w:val="auto"/>
          <w:sz w:val="32"/>
          <w:szCs w:val="32"/>
          <w:highlight w:val="none"/>
        </w:rPr>
        <w:t>的申诉通道提出申诉。</w:t>
      </w:r>
    </w:p>
    <w:p>
      <w:pPr>
        <w:numPr>
          <w:ilvl w:val="0"/>
          <w:numId w:val="5"/>
        </w:numPr>
        <w:ind w:firstLine="642" w:firstLineChars="200"/>
        <w:outlineLvl w:val="0"/>
        <w:rPr>
          <w:rFonts w:hint="eastAsia" w:ascii="黑体" w:hAnsi="黑体" w:eastAsia="黑体"/>
          <w:b/>
          <w:bCs/>
          <w:color w:val="auto"/>
          <w:sz w:val="32"/>
          <w:szCs w:val="32"/>
          <w:highlight w:val="none"/>
          <w:lang w:val="en-US" w:eastAsia="zh-CN"/>
        </w:rPr>
      </w:pPr>
      <w:bookmarkStart w:id="21" w:name="_Toc20102"/>
      <w:r>
        <w:rPr>
          <w:rFonts w:hint="eastAsia" w:ascii="黑体" w:hAnsi="黑体" w:eastAsia="黑体"/>
          <w:b/>
          <w:bCs/>
          <w:color w:val="auto"/>
          <w:sz w:val="32"/>
          <w:szCs w:val="32"/>
          <w:highlight w:val="none"/>
          <w:lang w:eastAsia="zh-CN"/>
        </w:rPr>
        <w:t>岗位开考比例</w:t>
      </w:r>
      <w:bookmarkEnd w:id="21"/>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按要求</w:t>
      </w:r>
      <w:r>
        <w:rPr>
          <w:rFonts w:hint="eastAsia" w:ascii="仿宋_GB2312" w:eastAsia="仿宋_GB2312"/>
          <w:color w:val="auto"/>
          <w:sz w:val="32"/>
          <w:szCs w:val="32"/>
          <w:highlight w:val="none"/>
        </w:rPr>
        <w:t>取消开考、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rPr>
        <w:t>招聘人数的岗位，由招聘单位及主管部门提出意见，</w:t>
      </w:r>
      <w:r>
        <w:rPr>
          <w:rFonts w:hint="eastAsia" w:ascii="仿宋" w:eastAsia="仿宋"/>
          <w:sz w:val="32"/>
          <w:szCs w:val="32"/>
        </w:rPr>
        <w:t>报厦门市人力资源和社会保障局（以下简称市人社局）同意后，另行公告。</w:t>
      </w:r>
    </w:p>
    <w:p>
      <w:pPr>
        <w:numPr>
          <w:ilvl w:val="0"/>
          <w:numId w:val="5"/>
        </w:numPr>
        <w:ind w:firstLine="642" w:firstLineChars="200"/>
        <w:outlineLvl w:val="0"/>
        <w:rPr>
          <w:rFonts w:hint="eastAsia" w:ascii="黑体" w:hAnsi="黑体" w:eastAsia="黑体"/>
          <w:b/>
          <w:bCs/>
          <w:color w:val="auto"/>
          <w:sz w:val="32"/>
          <w:szCs w:val="32"/>
          <w:highlight w:val="none"/>
        </w:rPr>
      </w:pPr>
      <w:bookmarkStart w:id="22" w:name="_Toc15326"/>
      <w:r>
        <w:rPr>
          <w:rFonts w:hint="eastAsia" w:ascii="黑体" w:hAnsi="黑体" w:eastAsia="黑体"/>
          <w:b/>
          <w:bCs/>
          <w:color w:val="auto"/>
          <w:sz w:val="32"/>
          <w:szCs w:val="32"/>
          <w:highlight w:val="none"/>
        </w:rPr>
        <w:t>笔试加分</w:t>
      </w:r>
      <w:bookmarkEnd w:id="22"/>
    </w:p>
    <w:p>
      <w:pPr>
        <w:ind w:firstLine="642" w:firstLineChars="200"/>
        <w:outlineLvl w:val="1"/>
        <w:rPr>
          <w:rFonts w:hint="eastAsia" w:ascii="楷体" w:hAnsi="楷体" w:eastAsia="楷体" w:cs="楷体"/>
          <w:b/>
          <w:bCs/>
          <w:color w:val="auto"/>
          <w:sz w:val="32"/>
          <w:szCs w:val="32"/>
          <w:highlight w:val="none"/>
          <w:lang w:eastAsia="zh-CN"/>
        </w:rPr>
      </w:pPr>
      <w:bookmarkStart w:id="23" w:name="_Toc15515"/>
      <w:r>
        <w:rPr>
          <w:rFonts w:hint="eastAsia" w:ascii="楷体" w:hAnsi="楷体" w:eastAsia="楷体" w:cs="楷体"/>
          <w:b/>
          <w:bCs/>
          <w:color w:val="auto"/>
          <w:sz w:val="32"/>
          <w:szCs w:val="32"/>
          <w:highlight w:val="none"/>
          <w:lang w:eastAsia="zh-CN"/>
        </w:rPr>
        <w:t>（一）加分原则</w:t>
      </w:r>
      <w:bookmarkEnd w:id="23"/>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曾通过享受政策待遇被录（聘）为公务员或事业单位编内工作人员的，不再享受相应项目的加分。</w:t>
      </w:r>
    </w:p>
    <w:p>
      <w:pPr>
        <w:ind w:firstLine="642" w:firstLineChars="200"/>
        <w:outlineLvl w:val="1"/>
        <w:rPr>
          <w:rFonts w:hint="eastAsia" w:ascii="楷体" w:hAnsi="楷体" w:eastAsia="楷体" w:cs="楷体"/>
          <w:b/>
          <w:bCs/>
          <w:color w:val="auto"/>
          <w:sz w:val="32"/>
          <w:szCs w:val="32"/>
          <w:highlight w:val="none"/>
          <w:lang w:eastAsia="zh-CN"/>
        </w:rPr>
      </w:pPr>
      <w:bookmarkStart w:id="24" w:name="_Toc11331"/>
      <w:r>
        <w:rPr>
          <w:rFonts w:hint="eastAsia" w:ascii="楷体" w:hAnsi="楷体" w:eastAsia="楷体" w:cs="楷体"/>
          <w:b/>
          <w:bCs/>
          <w:color w:val="auto"/>
          <w:sz w:val="32"/>
          <w:szCs w:val="32"/>
          <w:highlight w:val="none"/>
          <w:lang w:eastAsia="zh-CN"/>
        </w:rPr>
        <w:t>（二）加分对象</w:t>
      </w:r>
      <w:bookmarkEnd w:id="24"/>
    </w:p>
    <w:p>
      <w:pPr>
        <w:ind w:firstLine="640" w:firstLineChars="200"/>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eastAsia="zh-CN"/>
        </w:rPr>
      </w:pPr>
      <w:bookmarkStart w:id="25" w:name="_Toc9098"/>
      <w:bookmarkStart w:id="26" w:name="_Toc10848"/>
      <w:bookmarkStart w:id="27" w:name="_Toc25371"/>
      <w:bookmarkStart w:id="28" w:name="_Toc17898"/>
      <w:bookmarkStart w:id="29" w:name="_Toc13976"/>
      <w:bookmarkStart w:id="30" w:name="_Toc15632"/>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25"/>
      <w:bookmarkEnd w:id="26"/>
      <w:bookmarkEnd w:id="27"/>
      <w:bookmarkEnd w:id="28"/>
      <w:bookmarkEnd w:id="29"/>
      <w:bookmarkEnd w:id="30"/>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参加国家和福建省组织实施的“三支一扶”计划、“志愿服务西部计划”（含研究生支教团）、“志愿服务欠发达地区计划”和“服务社区计划”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2022年12月31日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val="en-US" w:eastAsia="zh-CN"/>
        </w:rPr>
      </w:pPr>
      <w:bookmarkStart w:id="31" w:name="_Toc12368"/>
      <w:bookmarkStart w:id="32" w:name="_Toc3463"/>
      <w:bookmarkStart w:id="33" w:name="_Toc1747"/>
      <w:bookmarkStart w:id="34" w:name="_Toc22049"/>
      <w:bookmarkStart w:id="35" w:name="_Toc24980"/>
      <w:bookmarkStart w:id="36" w:name="_Toc23253"/>
      <w:r>
        <w:rPr>
          <w:rFonts w:hint="eastAsia" w:ascii="仿宋_GB2312" w:hAnsi="仿宋_GB2312" w:eastAsia="仿宋_GB2312" w:cs="仿宋_GB2312"/>
          <w:b/>
          <w:bCs/>
          <w:color w:val="auto"/>
          <w:sz w:val="32"/>
          <w:szCs w:val="32"/>
          <w:highlight w:val="none"/>
          <w:lang w:val="en-US" w:eastAsia="zh-CN"/>
        </w:rPr>
        <w:t>2.退役士兵（含大学生退役士兵）</w:t>
      </w:r>
      <w:bookmarkEnd w:id="31"/>
      <w:bookmarkEnd w:id="32"/>
      <w:bookmarkEnd w:id="33"/>
      <w:bookmarkEnd w:id="34"/>
      <w:bookmarkEnd w:id="35"/>
      <w:bookmarkEnd w:id="3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val="en-US" w:eastAsia="zh-CN"/>
        </w:rPr>
      </w:pPr>
      <w:bookmarkStart w:id="37" w:name="_Toc31915"/>
      <w:bookmarkStart w:id="38" w:name="_Toc21973"/>
      <w:bookmarkStart w:id="39" w:name="_Toc5502"/>
      <w:bookmarkStart w:id="40" w:name="_Toc15434"/>
      <w:r>
        <w:rPr>
          <w:rFonts w:hint="eastAsia" w:ascii="仿宋_GB2312" w:hAnsi="仿宋_GB2312" w:eastAsia="仿宋_GB2312" w:cs="仿宋_GB2312"/>
          <w:b/>
          <w:bCs/>
          <w:color w:val="auto"/>
          <w:sz w:val="32"/>
          <w:szCs w:val="32"/>
          <w:highlight w:val="none"/>
          <w:lang w:val="en-US" w:eastAsia="zh-CN"/>
        </w:rPr>
        <w:t>3.退役优秀运动员</w:t>
      </w:r>
      <w:bookmarkEnd w:id="37"/>
      <w:bookmarkEnd w:id="38"/>
      <w:bookmarkEnd w:id="39"/>
      <w:bookmarkEnd w:id="40"/>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ind w:firstLine="642" w:firstLineChars="200"/>
        <w:outlineLvl w:val="1"/>
        <w:rPr>
          <w:rFonts w:hint="eastAsia" w:ascii="楷体" w:hAnsi="楷体" w:eastAsia="楷体" w:cs="楷体"/>
          <w:b/>
          <w:bCs/>
          <w:color w:val="auto"/>
          <w:sz w:val="32"/>
          <w:szCs w:val="32"/>
          <w:highlight w:val="none"/>
          <w:lang w:eastAsia="zh-CN"/>
        </w:rPr>
      </w:pPr>
      <w:bookmarkStart w:id="41" w:name="_Toc22910"/>
      <w:bookmarkStart w:id="42" w:name="_Toc30306"/>
      <w:r>
        <w:rPr>
          <w:rFonts w:hint="eastAsia" w:ascii="楷体" w:hAnsi="楷体" w:eastAsia="楷体" w:cs="楷体"/>
          <w:b/>
          <w:bCs/>
          <w:color w:val="auto"/>
          <w:sz w:val="32"/>
          <w:szCs w:val="32"/>
          <w:highlight w:val="none"/>
          <w:lang w:eastAsia="zh-CN"/>
        </w:rPr>
        <w:t>（三）加分证明材料</w:t>
      </w:r>
      <w:bookmarkEnd w:id="41"/>
      <w:bookmarkEnd w:id="4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符合加分政策的报考人员须在报名时如实填报，并于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提交以下加分证明材料，否则视为放弃享受加分政策：</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厦门市退役军人事务局移交安置与就业创业处开具证明材料（联系电话0592-2226263）；安置在厦门市以外的，可由安置地县级及以上</w:t>
      </w:r>
      <w:r>
        <w:rPr>
          <w:rFonts w:hint="eastAsia" w:ascii="仿宋_GB2312" w:eastAsia="仿宋_GB2312"/>
          <w:color w:val="auto"/>
          <w:sz w:val="32"/>
          <w:szCs w:val="32"/>
          <w:highlight w:val="none"/>
          <w:lang w:eastAsia="zh-CN"/>
        </w:rPr>
        <w:t>退役军人事务</w:t>
      </w:r>
      <w:r>
        <w:rPr>
          <w:rFonts w:hint="eastAsia" w:ascii="仿宋_GB2312" w:eastAsia="仿宋_GB2312"/>
          <w:color w:val="auto"/>
          <w:sz w:val="32"/>
          <w:szCs w:val="32"/>
          <w:highlight w:val="none"/>
        </w:rPr>
        <w:t>部门开具证明。</w:t>
      </w:r>
      <w:r>
        <w:rPr>
          <w:rFonts w:hint="eastAsia" w:ascii="仿宋_GB2312" w:eastAsia="仿宋_GB2312"/>
          <w:color w:val="auto"/>
          <w:sz w:val="32"/>
          <w:szCs w:val="32"/>
          <w:highlight w:val="none"/>
          <w:lang w:eastAsia="zh-CN"/>
        </w:rPr>
        <w:t>此前已由民政部门开具的证明继续有效。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3.符合加分政策的我市退役优秀运动员可持相应奖项证书前往厦门市体育局人事处开具证明材料(联系电话0592-5339323)。</w:t>
      </w:r>
    </w:p>
    <w:p>
      <w:pPr>
        <w:numPr>
          <w:ilvl w:val="0"/>
          <w:numId w:val="5"/>
        </w:numPr>
        <w:ind w:firstLine="642" w:firstLineChars="200"/>
        <w:outlineLvl w:val="0"/>
        <w:rPr>
          <w:rFonts w:hint="eastAsia" w:ascii="黑体" w:hAnsi="黑体" w:eastAsia="黑体"/>
          <w:b/>
          <w:bCs/>
          <w:color w:val="auto"/>
          <w:sz w:val="32"/>
          <w:szCs w:val="32"/>
          <w:highlight w:val="none"/>
        </w:rPr>
      </w:pPr>
      <w:bookmarkStart w:id="43" w:name="_Toc24313"/>
      <w:r>
        <w:rPr>
          <w:rFonts w:hint="eastAsia" w:ascii="黑体" w:hAnsi="黑体" w:eastAsia="黑体"/>
          <w:b/>
          <w:bCs/>
          <w:color w:val="auto"/>
          <w:sz w:val="32"/>
          <w:szCs w:val="32"/>
          <w:highlight w:val="none"/>
        </w:rPr>
        <w:t>综合总分计算</w:t>
      </w:r>
      <w:bookmarkEnd w:id="43"/>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综合总分合格线为60分，综合总分=笔试成绩×50%+面试成绩×50%。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（二）若笔试成绩又相同，按面试成绩排列；</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符合国家、福建省或厦门市文件规定优先对象的，</w:t>
      </w:r>
      <w:r>
        <w:rPr>
          <w:rFonts w:hint="eastAsia" w:ascii="仿宋_GB2312" w:eastAsia="仿宋_GB2312"/>
          <w:color w:val="auto"/>
          <w:sz w:val="32"/>
          <w:szCs w:val="32"/>
          <w:highlight w:val="none"/>
        </w:rPr>
        <w:t>优先进入体检环节。若无优先对象，可由考生协商一致的情况下签名同意自行采取简易方式确定最终进入体检环节人选，或由面试组织部门组织他们重新进行面试，取重新面试成绩较高者进入体检环节。</w:t>
      </w:r>
    </w:p>
    <w:p>
      <w:pPr>
        <w:numPr>
          <w:ilvl w:val="0"/>
          <w:numId w:val="5"/>
        </w:numPr>
        <w:ind w:firstLine="642" w:firstLineChars="200"/>
        <w:outlineLvl w:val="0"/>
        <w:rPr>
          <w:rFonts w:hint="eastAsia" w:ascii="黑体" w:hAnsi="黑体" w:eastAsia="黑体"/>
          <w:b/>
          <w:bCs/>
          <w:color w:val="auto"/>
          <w:sz w:val="32"/>
          <w:szCs w:val="32"/>
          <w:highlight w:val="none"/>
        </w:rPr>
      </w:pPr>
      <w:bookmarkStart w:id="44" w:name="_Toc4568"/>
      <w:r>
        <w:rPr>
          <w:rFonts w:hint="eastAsia" w:ascii="黑体" w:hAnsi="黑体" w:eastAsia="黑体"/>
          <w:b/>
          <w:bCs/>
          <w:color w:val="auto"/>
          <w:sz w:val="32"/>
          <w:szCs w:val="32"/>
          <w:highlight w:val="none"/>
        </w:rPr>
        <w:t>体检和考察</w:t>
      </w:r>
      <w:bookmarkEnd w:id="44"/>
    </w:p>
    <w:p>
      <w:pPr>
        <w:ind w:firstLine="642" w:firstLineChars="200"/>
        <w:outlineLvl w:val="1"/>
        <w:rPr>
          <w:rFonts w:ascii="楷体" w:hAnsi="楷体" w:eastAsia="楷体"/>
          <w:b/>
          <w:color w:val="auto"/>
          <w:sz w:val="32"/>
          <w:szCs w:val="32"/>
          <w:highlight w:val="none"/>
        </w:rPr>
      </w:pPr>
      <w:bookmarkStart w:id="45" w:name="_Toc4410"/>
      <w:r>
        <w:rPr>
          <w:rFonts w:hint="eastAsia" w:ascii="楷体" w:hAnsi="楷体" w:eastAsia="楷体"/>
          <w:b/>
          <w:color w:val="auto"/>
          <w:sz w:val="32"/>
          <w:szCs w:val="32"/>
          <w:highlight w:val="none"/>
        </w:rPr>
        <w:t>（一）确定体检人选</w:t>
      </w:r>
      <w:bookmarkEnd w:id="45"/>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从笔试、面试和综合总分均合格者中，根据综合总分排名顺序，按岗位拟招聘人数1:1的比例从高分至低分确定体检人选。</w:t>
      </w:r>
    </w:p>
    <w:p>
      <w:pPr>
        <w:ind w:firstLine="642" w:firstLineChars="200"/>
        <w:outlineLvl w:val="1"/>
        <w:rPr>
          <w:rFonts w:hint="eastAsia" w:ascii="楷体" w:hAnsi="楷体" w:eastAsia="楷体"/>
          <w:b/>
          <w:color w:val="auto"/>
          <w:sz w:val="32"/>
          <w:szCs w:val="32"/>
          <w:highlight w:val="none"/>
          <w:lang w:eastAsia="zh-CN"/>
        </w:rPr>
      </w:pPr>
      <w:bookmarkStart w:id="46" w:name="_Toc25922"/>
      <w:r>
        <w:rPr>
          <w:rFonts w:hint="eastAsia" w:ascii="楷体" w:hAnsi="楷体" w:eastAsia="楷体"/>
          <w:b/>
          <w:color w:val="auto"/>
          <w:sz w:val="32"/>
          <w:szCs w:val="32"/>
          <w:highlight w:val="none"/>
        </w:rPr>
        <w:t>（二）组织体检</w:t>
      </w:r>
      <w:bookmarkEnd w:id="46"/>
    </w:p>
    <w:p>
      <w:pPr>
        <w:ind w:firstLine="640" w:firstLineChars="200"/>
        <w:rPr>
          <w:rFonts w:ascii="仿宋_GB2312" w:eastAsia="仿宋_GB2312"/>
          <w:color w:val="auto"/>
          <w:sz w:val="32"/>
          <w:szCs w:val="32"/>
          <w:highlight w:val="none"/>
        </w:rPr>
      </w:pPr>
      <w:r>
        <w:rPr>
          <w:rFonts w:hint="eastAsia" w:ascii="仿宋" w:eastAsia="仿宋"/>
          <w:sz w:val="32"/>
          <w:szCs w:val="32"/>
        </w:rPr>
        <w:t>体检由招聘单位会同主管部门组织实施。体检人员应根据通知按时参加并配合体检，否则，视为放弃资格。</w:t>
      </w:r>
    </w:p>
    <w:p>
      <w:pPr>
        <w:ind w:firstLine="642" w:firstLineChars="200"/>
        <w:outlineLvl w:val="1"/>
        <w:rPr>
          <w:rFonts w:ascii="楷体" w:hAnsi="楷体" w:eastAsia="楷体"/>
          <w:b/>
          <w:color w:val="auto"/>
          <w:sz w:val="32"/>
          <w:szCs w:val="32"/>
          <w:highlight w:val="none"/>
        </w:rPr>
      </w:pPr>
      <w:bookmarkStart w:id="47" w:name="_Toc25619"/>
      <w:r>
        <w:rPr>
          <w:rFonts w:hint="eastAsia" w:ascii="楷体" w:hAnsi="楷体" w:eastAsia="楷体"/>
          <w:b/>
          <w:color w:val="auto"/>
          <w:sz w:val="32"/>
          <w:szCs w:val="32"/>
          <w:highlight w:val="none"/>
        </w:rPr>
        <w:t>（三）体检依据</w:t>
      </w:r>
      <w:bookmarkEnd w:id="47"/>
    </w:p>
    <w:p>
      <w:pPr>
        <w:spacing w:line="360" w:lineRule="auto"/>
        <w:ind w:firstLine="640" w:firstLineChars="200"/>
        <w:rPr>
          <w:rFonts w:ascii="仿宋" w:eastAsia="仿宋"/>
          <w:sz w:val="32"/>
          <w:szCs w:val="32"/>
        </w:rPr>
      </w:pPr>
      <w:r>
        <w:rPr>
          <w:rFonts w:hint="eastAsia" w:ascii="仿宋" w:eastAsia="仿宋"/>
          <w:sz w:val="32"/>
          <w:szCs w:val="32"/>
        </w:rPr>
        <w:t>本次招聘体检参照《海船船员健康检查要求》（海船员[2012]678号）以及《关于印发&lt;中华人民共和国海船船员健康证书管理办法&gt;的通知》（海船员[2012]231号）的规定要求。</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体检医院由招聘单位和主管部门根据要求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ind w:firstLine="642" w:firstLineChars="200"/>
        <w:outlineLvl w:val="1"/>
        <w:rPr>
          <w:rFonts w:ascii="楷体" w:hAnsi="楷体" w:eastAsia="楷体"/>
          <w:b/>
          <w:color w:val="auto"/>
          <w:sz w:val="32"/>
          <w:szCs w:val="32"/>
          <w:highlight w:val="none"/>
        </w:rPr>
      </w:pPr>
      <w:bookmarkStart w:id="48" w:name="_Toc25242"/>
      <w:r>
        <w:rPr>
          <w:rFonts w:hint="eastAsia" w:ascii="楷体" w:hAnsi="楷体" w:eastAsia="楷体"/>
          <w:b/>
          <w:color w:val="auto"/>
          <w:sz w:val="32"/>
          <w:szCs w:val="32"/>
          <w:highlight w:val="none"/>
        </w:rPr>
        <w:t>（四）体检复检</w:t>
      </w:r>
      <w:bookmarkEnd w:id="48"/>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复检参照人力资源社会保障部、卫生部、国家公务员《关于进一步做好公务员考试录用体检工作的通知》(人社部发〔2012〕65号)的有关规定执行，其中：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 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pPr>
        <w:ind w:firstLine="642" w:firstLineChars="200"/>
        <w:outlineLvl w:val="1"/>
        <w:rPr>
          <w:rFonts w:hint="eastAsia" w:ascii="楷体" w:hAnsi="楷体" w:eastAsia="楷体"/>
          <w:b/>
          <w:color w:val="auto"/>
          <w:sz w:val="32"/>
          <w:szCs w:val="32"/>
          <w:highlight w:val="none"/>
          <w:lang w:eastAsia="zh-CN"/>
        </w:rPr>
      </w:pPr>
      <w:bookmarkStart w:id="49" w:name="_Toc29445"/>
      <w:r>
        <w:rPr>
          <w:rFonts w:hint="eastAsia" w:ascii="楷体" w:hAnsi="楷体" w:eastAsia="楷体"/>
          <w:b/>
          <w:color w:val="auto"/>
          <w:sz w:val="32"/>
          <w:szCs w:val="32"/>
          <w:highlight w:val="none"/>
        </w:rPr>
        <w:t>（五）</w:t>
      </w:r>
      <w:r>
        <w:rPr>
          <w:rFonts w:hint="eastAsia" w:ascii="楷体" w:hAnsi="楷体" w:eastAsia="楷体"/>
          <w:b/>
          <w:color w:val="auto"/>
          <w:sz w:val="32"/>
          <w:szCs w:val="32"/>
          <w:highlight w:val="none"/>
          <w:lang w:eastAsia="zh-CN"/>
        </w:rPr>
        <w:t>可延迟</w:t>
      </w:r>
      <w:r>
        <w:rPr>
          <w:rFonts w:hint="eastAsia" w:ascii="楷体" w:hAnsi="楷体" w:eastAsia="楷体"/>
          <w:b/>
          <w:color w:val="auto"/>
          <w:sz w:val="32"/>
          <w:szCs w:val="32"/>
          <w:highlight w:val="none"/>
        </w:rPr>
        <w:t>体检</w:t>
      </w:r>
      <w:r>
        <w:rPr>
          <w:rFonts w:hint="eastAsia" w:ascii="楷体" w:hAnsi="楷体" w:eastAsia="楷体"/>
          <w:b/>
          <w:color w:val="auto"/>
          <w:sz w:val="32"/>
          <w:szCs w:val="32"/>
          <w:highlight w:val="none"/>
          <w:lang w:eastAsia="zh-CN"/>
        </w:rPr>
        <w:t>的情形</w:t>
      </w:r>
      <w:bookmarkEnd w:id="49"/>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女性报考者因怀孕、哺乳期需申请延期体检的，应提供相应的医学证明并与组织体检单位约定延缓体检的合理期限。</w:t>
      </w:r>
    </w:p>
    <w:p>
      <w:pPr>
        <w:ind w:firstLine="642" w:firstLineChars="200"/>
        <w:outlineLvl w:val="1"/>
        <w:rPr>
          <w:rFonts w:ascii="楷体" w:hAnsi="楷体" w:eastAsia="楷体"/>
          <w:b/>
          <w:color w:val="auto"/>
          <w:sz w:val="32"/>
          <w:szCs w:val="32"/>
          <w:highlight w:val="none"/>
        </w:rPr>
      </w:pPr>
      <w:bookmarkStart w:id="50" w:name="_Toc26353"/>
      <w:r>
        <w:rPr>
          <w:rFonts w:hint="eastAsia" w:ascii="楷体" w:hAnsi="楷体" w:eastAsia="楷体"/>
          <w:b/>
          <w:color w:val="auto"/>
          <w:sz w:val="32"/>
          <w:szCs w:val="32"/>
          <w:highlight w:val="none"/>
        </w:rPr>
        <w:t>（六）考察</w:t>
      </w:r>
      <w:bookmarkEnd w:id="50"/>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被依法列为失信联合惩戒对象的，不得报考或或取消报考（聘用）资格。</w:t>
      </w:r>
    </w:p>
    <w:p>
      <w:pPr>
        <w:numPr>
          <w:ilvl w:val="0"/>
          <w:numId w:val="5"/>
        </w:numPr>
        <w:ind w:firstLine="642" w:firstLineChars="200"/>
        <w:outlineLvl w:val="0"/>
        <w:rPr>
          <w:rFonts w:hint="eastAsia" w:ascii="黑体" w:hAnsi="黑体" w:eastAsia="黑体"/>
          <w:b/>
          <w:bCs/>
          <w:color w:val="auto"/>
          <w:sz w:val="32"/>
          <w:szCs w:val="32"/>
          <w:highlight w:val="none"/>
        </w:rPr>
      </w:pPr>
      <w:bookmarkStart w:id="51" w:name="_Toc18"/>
      <w:r>
        <w:rPr>
          <w:rFonts w:hint="eastAsia" w:ascii="黑体" w:hAnsi="黑体" w:eastAsia="黑体"/>
          <w:b/>
          <w:bCs/>
          <w:color w:val="auto"/>
          <w:sz w:val="32"/>
          <w:szCs w:val="32"/>
          <w:highlight w:val="none"/>
        </w:rPr>
        <w:t>公示</w:t>
      </w:r>
      <w:bookmarkEnd w:id="51"/>
    </w:p>
    <w:p>
      <w:pPr>
        <w:ind w:firstLine="640" w:firstLineChars="200"/>
        <w:rPr>
          <w:rFonts w:ascii="仿宋_GB2312" w:eastAsia="仿宋_GB2312"/>
          <w:color w:val="auto"/>
          <w:sz w:val="32"/>
          <w:szCs w:val="32"/>
          <w:highlight w:val="none"/>
        </w:rPr>
      </w:pPr>
      <w:r>
        <w:rPr>
          <w:rFonts w:hint="eastAsia" w:ascii="仿宋" w:eastAsia="仿宋"/>
          <w:sz w:val="32"/>
          <w:szCs w:val="32"/>
        </w:rPr>
        <w:t>根据岗位要求以及考试、体检、考察结果，确定拟聘用人员名单，并在厦门港口管理局网站公示7个工作日。公示内容包括招聘单位名称、招聘岗位、拟聘人员基本信息等。</w:t>
      </w:r>
    </w:p>
    <w:p>
      <w:pPr>
        <w:numPr>
          <w:ilvl w:val="0"/>
          <w:numId w:val="5"/>
        </w:numPr>
        <w:ind w:firstLine="642" w:firstLineChars="200"/>
        <w:outlineLvl w:val="0"/>
        <w:rPr>
          <w:rFonts w:hint="eastAsia" w:ascii="黑体" w:hAnsi="黑体" w:eastAsia="黑体"/>
          <w:b/>
          <w:bCs/>
          <w:color w:val="auto"/>
          <w:sz w:val="32"/>
          <w:szCs w:val="32"/>
          <w:highlight w:val="none"/>
        </w:rPr>
      </w:pPr>
      <w:bookmarkStart w:id="52" w:name="_Toc26802"/>
      <w:r>
        <w:rPr>
          <w:rFonts w:hint="eastAsia" w:ascii="黑体" w:hAnsi="黑体" w:eastAsia="黑体"/>
          <w:b/>
          <w:bCs/>
          <w:color w:val="auto"/>
          <w:sz w:val="32"/>
          <w:szCs w:val="32"/>
          <w:highlight w:val="none"/>
        </w:rPr>
        <w:t>聘用</w:t>
      </w:r>
      <w:r>
        <w:rPr>
          <w:rFonts w:hint="eastAsia" w:ascii="黑体" w:hAnsi="黑体" w:eastAsia="黑体"/>
          <w:b/>
          <w:bCs/>
          <w:color w:val="auto"/>
          <w:sz w:val="32"/>
          <w:szCs w:val="32"/>
          <w:highlight w:val="none"/>
          <w:lang w:eastAsia="zh-CN"/>
        </w:rPr>
        <w:t>办理</w:t>
      </w:r>
      <w:bookmarkEnd w:id="52"/>
    </w:p>
    <w:p>
      <w:pPr>
        <w:ind w:firstLine="642" w:firstLineChars="200"/>
        <w:outlineLvl w:val="1"/>
        <w:rPr>
          <w:rFonts w:ascii="楷体" w:hAnsi="楷体" w:eastAsia="楷体"/>
          <w:b/>
          <w:color w:val="auto"/>
          <w:sz w:val="32"/>
          <w:szCs w:val="32"/>
          <w:highlight w:val="none"/>
        </w:rPr>
      </w:pPr>
      <w:bookmarkStart w:id="53" w:name="_Toc6845"/>
      <w:r>
        <w:rPr>
          <w:rFonts w:hint="eastAsia" w:ascii="楷体" w:hAnsi="楷体" w:eastAsia="楷体"/>
          <w:b/>
          <w:color w:val="auto"/>
          <w:sz w:val="32"/>
          <w:szCs w:val="32"/>
          <w:highlight w:val="none"/>
        </w:rPr>
        <w:t>（一）聘用手续办理</w:t>
      </w:r>
      <w:bookmarkEnd w:id="53"/>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ind w:firstLine="642" w:firstLineChars="200"/>
        <w:outlineLvl w:val="1"/>
        <w:rPr>
          <w:rFonts w:ascii="楷体" w:hAnsi="楷体" w:eastAsia="楷体"/>
          <w:b/>
          <w:color w:val="auto"/>
          <w:sz w:val="32"/>
          <w:szCs w:val="32"/>
          <w:highlight w:val="none"/>
        </w:rPr>
      </w:pPr>
      <w:bookmarkStart w:id="54" w:name="_Toc26888"/>
      <w:r>
        <w:rPr>
          <w:rFonts w:hint="eastAsia" w:ascii="楷体" w:hAnsi="楷体" w:eastAsia="楷体"/>
          <w:b/>
          <w:color w:val="auto"/>
          <w:sz w:val="32"/>
          <w:szCs w:val="32"/>
          <w:highlight w:val="none"/>
        </w:rPr>
        <w:t>（二）岗位聘任</w:t>
      </w:r>
      <w:bookmarkEnd w:id="5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pPr>
        <w:numPr>
          <w:ilvl w:val="0"/>
          <w:numId w:val="5"/>
        </w:numPr>
        <w:ind w:firstLine="642" w:firstLineChars="200"/>
        <w:outlineLvl w:val="0"/>
        <w:rPr>
          <w:rFonts w:ascii="仿宋_GB2312" w:eastAsia="仿宋_GB2312"/>
          <w:b/>
          <w:bCs w:val="0"/>
          <w:color w:val="auto"/>
          <w:sz w:val="32"/>
          <w:szCs w:val="32"/>
          <w:highlight w:val="none"/>
        </w:rPr>
      </w:pPr>
      <w:bookmarkStart w:id="55" w:name="_Toc6228"/>
      <w:r>
        <w:rPr>
          <w:rFonts w:hint="eastAsia" w:ascii="黑体" w:hAnsi="黑体" w:eastAsia="黑体"/>
          <w:b/>
          <w:bCs/>
          <w:color w:val="auto"/>
          <w:sz w:val="32"/>
          <w:szCs w:val="32"/>
          <w:highlight w:val="none"/>
        </w:rPr>
        <w:t>其他</w:t>
      </w:r>
      <w:r>
        <w:rPr>
          <w:rFonts w:hint="eastAsia" w:ascii="黑体" w:hAnsi="黑体" w:eastAsia="黑体"/>
          <w:b/>
          <w:bCs/>
          <w:color w:val="auto"/>
          <w:sz w:val="32"/>
          <w:szCs w:val="32"/>
          <w:highlight w:val="none"/>
          <w:lang w:eastAsia="zh-CN"/>
        </w:rPr>
        <w:t>需说明</w:t>
      </w:r>
      <w:r>
        <w:rPr>
          <w:rFonts w:hint="eastAsia" w:ascii="黑体" w:hAnsi="黑体" w:eastAsia="黑体"/>
          <w:b/>
          <w:bCs/>
          <w:color w:val="auto"/>
          <w:sz w:val="32"/>
          <w:szCs w:val="32"/>
          <w:highlight w:val="none"/>
        </w:rPr>
        <w:t>事项</w:t>
      </w:r>
      <w:bookmarkEnd w:id="55"/>
    </w:p>
    <w:p>
      <w:pPr>
        <w:numPr>
          <w:ilvl w:val="0"/>
          <w:numId w:val="8"/>
        </w:numPr>
        <w:ind w:left="0" w:leftChars="0" w:firstLine="420" w:firstLineChars="0"/>
        <w:outlineLvl w:val="1"/>
        <w:rPr>
          <w:rFonts w:ascii="仿宋_GB2312" w:eastAsia="仿宋_GB2312"/>
          <w:b/>
          <w:bCs w:val="0"/>
          <w:color w:val="auto"/>
          <w:sz w:val="32"/>
          <w:szCs w:val="32"/>
          <w:highlight w:val="none"/>
        </w:rPr>
      </w:pPr>
      <w:bookmarkStart w:id="56" w:name="_Toc22325"/>
      <w:r>
        <w:rPr>
          <w:rFonts w:hint="eastAsia" w:ascii="楷体" w:hAnsi="楷体" w:eastAsia="楷体"/>
          <w:b/>
          <w:bCs w:val="0"/>
          <w:color w:val="auto"/>
          <w:sz w:val="32"/>
          <w:szCs w:val="32"/>
          <w:highlight w:val="none"/>
        </w:rPr>
        <w:t>生源</w:t>
      </w:r>
      <w:bookmarkEnd w:id="56"/>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年应届毕业生；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pPr>
        <w:numPr>
          <w:ilvl w:val="0"/>
          <w:numId w:val="8"/>
        </w:numPr>
        <w:ind w:left="0" w:leftChars="0" w:firstLine="420" w:firstLineChars="0"/>
        <w:outlineLvl w:val="1"/>
        <w:rPr>
          <w:rFonts w:ascii="仿宋_GB2312" w:eastAsia="仿宋_GB2312"/>
          <w:b/>
          <w:bCs w:val="0"/>
          <w:color w:val="auto"/>
          <w:sz w:val="32"/>
          <w:szCs w:val="32"/>
          <w:highlight w:val="none"/>
        </w:rPr>
      </w:pPr>
      <w:bookmarkStart w:id="57" w:name="_Toc18624"/>
      <w:r>
        <w:rPr>
          <w:rFonts w:hint="eastAsia" w:ascii="楷体" w:hAnsi="楷体" w:eastAsia="楷体"/>
          <w:b/>
          <w:bCs w:val="0"/>
          <w:color w:val="auto"/>
          <w:sz w:val="32"/>
          <w:szCs w:val="32"/>
          <w:highlight w:val="none"/>
        </w:rPr>
        <w:t>港澳台人员</w:t>
      </w:r>
      <w:bookmarkEnd w:id="57"/>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numPr>
          <w:ilvl w:val="0"/>
          <w:numId w:val="8"/>
        </w:numPr>
        <w:ind w:left="0" w:leftChars="0" w:firstLine="420" w:firstLineChars="0"/>
        <w:outlineLvl w:val="1"/>
        <w:rPr>
          <w:rFonts w:ascii="仿宋_GB2312" w:eastAsia="仿宋_GB2312"/>
          <w:b/>
          <w:bCs w:val="0"/>
          <w:color w:val="auto"/>
          <w:sz w:val="32"/>
          <w:szCs w:val="32"/>
          <w:highlight w:val="none"/>
        </w:rPr>
      </w:pPr>
      <w:bookmarkStart w:id="58" w:name="_Toc22184"/>
      <w:r>
        <w:rPr>
          <w:rFonts w:hint="eastAsia" w:ascii="楷体" w:hAnsi="楷体" w:eastAsia="楷体"/>
          <w:b/>
          <w:bCs w:val="0"/>
          <w:color w:val="auto"/>
          <w:sz w:val="32"/>
          <w:szCs w:val="32"/>
          <w:highlight w:val="none"/>
        </w:rPr>
        <w:t>技工院校毕业生</w:t>
      </w:r>
      <w:bookmarkEnd w:id="58"/>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numPr>
          <w:ilvl w:val="0"/>
          <w:numId w:val="5"/>
        </w:numPr>
        <w:ind w:firstLine="642" w:firstLineChars="200"/>
        <w:outlineLvl w:val="0"/>
        <w:rPr>
          <w:rFonts w:hint="eastAsia" w:ascii="黑体" w:hAnsi="黑体" w:eastAsia="黑体"/>
          <w:b/>
          <w:bCs/>
          <w:color w:val="auto"/>
          <w:sz w:val="32"/>
          <w:szCs w:val="32"/>
          <w:highlight w:val="none"/>
        </w:rPr>
      </w:pPr>
      <w:bookmarkStart w:id="59" w:name="_Toc27094"/>
      <w:r>
        <w:rPr>
          <w:rFonts w:hint="eastAsia" w:ascii="黑体" w:hAnsi="黑体" w:eastAsia="黑体"/>
          <w:b/>
          <w:bCs/>
          <w:color w:val="auto"/>
          <w:sz w:val="32"/>
          <w:szCs w:val="32"/>
          <w:highlight w:val="none"/>
        </w:rPr>
        <w:t>疫情防控要求</w:t>
      </w:r>
      <w:bookmarkEnd w:id="59"/>
    </w:p>
    <w:p>
      <w:pPr>
        <w:spacing w:line="560" w:lineRule="exact"/>
        <w:ind w:firstLine="640" w:firstLineChars="200"/>
        <w:rPr>
          <w:rFonts w:hint="eastAsia" w:ascii="仿宋_GB2312" w:eastAsia="仿宋_GB2312" w:cstheme="minorBidi"/>
          <w:color w:val="auto"/>
          <w:sz w:val="32"/>
          <w:szCs w:val="32"/>
          <w:highlight w:val="none"/>
          <w:lang w:eastAsia="zh-CN"/>
        </w:rPr>
      </w:pPr>
      <w:r>
        <w:rPr>
          <w:rFonts w:hint="eastAsia" w:ascii="仿宋_GB2312" w:eastAsia="仿宋_GB2312" w:hAnsiTheme="minorHAnsi" w:cstheme="minorBidi"/>
          <w:color w:val="auto"/>
          <w:sz w:val="32"/>
          <w:szCs w:val="32"/>
          <w:highlight w:val="none"/>
        </w:rPr>
        <w:t>疫情防控要求贯穿本次招聘全程，将严格按照厦门市应对新冠肺炎疫情工作指挥部</w:t>
      </w:r>
      <w:r>
        <w:rPr>
          <w:rFonts w:hint="eastAsia" w:ascii="仿宋_GB2312" w:eastAsia="仿宋_GB2312" w:cstheme="minorBidi"/>
          <w:color w:val="auto"/>
          <w:sz w:val="32"/>
          <w:szCs w:val="32"/>
          <w:highlight w:val="none"/>
          <w:lang w:eastAsia="zh-CN"/>
        </w:rPr>
        <w:t>最新</w:t>
      </w:r>
      <w:r>
        <w:rPr>
          <w:rFonts w:hint="eastAsia" w:ascii="仿宋_GB2312" w:eastAsia="仿宋_GB2312" w:hAnsiTheme="minorHAnsi" w:cstheme="minorBidi"/>
          <w:color w:val="auto"/>
          <w:sz w:val="32"/>
          <w:szCs w:val="32"/>
          <w:highlight w:val="none"/>
        </w:rPr>
        <w:t>部署，严密落实新冠肺炎疫情防控要求，考生务必遵照疫情防控要求，提前做好行程规划，以免错失考试资格。</w:t>
      </w:r>
      <w:r>
        <w:rPr>
          <w:rFonts w:hint="eastAsia" w:ascii="仿宋_GB2312" w:eastAsia="仿宋_GB2312" w:cstheme="minorBidi"/>
          <w:color w:val="auto"/>
          <w:sz w:val="32"/>
          <w:szCs w:val="32"/>
          <w:highlight w:val="none"/>
          <w:lang w:eastAsia="zh-CN"/>
        </w:rPr>
        <w:t>本简章发布之日起至招聘结束，如境内新增中高风险地区，从境内中高风险地区、国（境）外地区来厦的，按我市疫情防控规定执行。</w:t>
      </w:r>
    </w:p>
    <w:p>
      <w:pPr>
        <w:spacing w:line="560" w:lineRule="exact"/>
        <w:ind w:firstLine="640" w:firstLineChars="200"/>
        <w:rPr>
          <w:rFonts w:hint="eastAsia" w:ascii="仿宋_GB2312" w:eastAsia="仿宋_GB2312" w:hAnsiTheme="minorHAnsi" w:cstheme="minorBidi"/>
          <w:color w:val="auto"/>
          <w:sz w:val="32"/>
          <w:szCs w:val="32"/>
          <w:highlight w:val="none"/>
        </w:rPr>
      </w:pPr>
      <w:r>
        <w:rPr>
          <w:rFonts w:hint="eastAsia" w:ascii="仿宋_GB2312" w:eastAsia="仿宋_GB2312" w:cstheme="minorBidi"/>
          <w:color w:val="auto"/>
          <w:sz w:val="32"/>
          <w:szCs w:val="32"/>
          <w:highlight w:val="none"/>
          <w:lang w:eastAsia="zh-CN"/>
        </w:rPr>
        <w:t>招聘疫情防控要求请及时关注厦门港口管理局网站相关通知。必要时或有疑问，</w:t>
      </w:r>
      <w:r>
        <w:rPr>
          <w:rFonts w:hint="eastAsia" w:ascii="仿宋_GB2312" w:eastAsia="仿宋_GB2312" w:hAnsiTheme="minorHAnsi" w:cstheme="minorBidi"/>
          <w:color w:val="auto"/>
          <w:sz w:val="32"/>
          <w:szCs w:val="32"/>
          <w:highlight w:val="none"/>
        </w:rPr>
        <w:t>请拨打咨询专线0592-3279055获知相关政策信息</w:t>
      </w:r>
      <w:r>
        <w:rPr>
          <w:rFonts w:hint="eastAsia" w:ascii="仿宋_GB2312" w:eastAsia="仿宋_GB2312" w:cstheme="minorBidi"/>
          <w:color w:val="auto"/>
          <w:sz w:val="32"/>
          <w:szCs w:val="32"/>
          <w:highlight w:val="none"/>
          <w:lang w:eastAsia="zh-CN"/>
        </w:rPr>
        <w:t>。</w:t>
      </w:r>
      <w:r>
        <w:rPr>
          <w:rFonts w:hint="eastAsia" w:ascii="仿宋_GB2312" w:eastAsia="仿宋_GB2312" w:hAnsiTheme="minorHAnsi" w:cstheme="minorBidi"/>
          <w:color w:val="auto"/>
          <w:sz w:val="32"/>
          <w:szCs w:val="32"/>
          <w:highlight w:val="none"/>
        </w:rPr>
        <w:t>瞒报、谎报、不履行相关承诺人员将承担法律责任。</w:t>
      </w: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40" w:lineRule="exact"/>
        <w:rPr>
          <w:rFonts w:hint="eastAsia" w:ascii="黑体" w:hAnsi="黑体" w:eastAsia="黑体" w:cs="黑体"/>
          <w:color w:val="000000"/>
          <w:sz w:val="32"/>
          <w:szCs w:val="32"/>
        </w:rPr>
      </w:pPr>
    </w:p>
    <w:p>
      <w:pPr>
        <w:spacing w:line="540" w:lineRule="exact"/>
        <w:rPr>
          <w:rFonts w:hint="eastAsia" w:ascii="黑体" w:hAnsi="黑体" w:eastAsia="黑体" w:cs="黑体"/>
          <w:color w:val="000000"/>
          <w:sz w:val="32"/>
          <w:szCs w:val="32"/>
        </w:rPr>
      </w:pPr>
    </w:p>
    <w:p>
      <w:pPr>
        <w:spacing w:line="540" w:lineRule="exact"/>
        <w:rPr>
          <w:rFonts w:hint="eastAsia" w:ascii="黑体" w:hAnsi="黑体" w:eastAsia="黑体" w:cs="黑体"/>
          <w:color w:val="000000"/>
          <w:sz w:val="32"/>
          <w:szCs w:val="32"/>
        </w:rPr>
      </w:pPr>
    </w:p>
    <w:p>
      <w:pPr>
        <w:spacing w:line="540" w:lineRule="exact"/>
        <w:rPr>
          <w:rFonts w:hint="eastAsia" w:ascii="黑体" w:hAnsi="黑体" w:eastAsia="黑体" w:cs="黑体"/>
          <w:color w:val="000000"/>
          <w:sz w:val="32"/>
          <w:szCs w:val="32"/>
        </w:rPr>
      </w:pPr>
    </w:p>
    <w:p>
      <w:pPr>
        <w:spacing w:line="540" w:lineRule="exact"/>
        <w:rPr>
          <w:rFonts w:hint="eastAsia" w:ascii="黑体" w:hAnsi="黑体" w:eastAsia="黑体" w:cs="黑体"/>
          <w:color w:val="000000"/>
          <w:sz w:val="32"/>
          <w:szCs w:val="32"/>
        </w:rPr>
      </w:pPr>
    </w:p>
    <w:p>
      <w:pPr>
        <w:spacing w:line="540" w:lineRule="exact"/>
        <w:rPr>
          <w:rFonts w:hint="eastAsia" w:ascii="黑体" w:hAnsi="黑体" w:eastAsia="黑体" w:cs="黑体"/>
          <w:color w:val="000000"/>
          <w:sz w:val="32"/>
          <w:szCs w:val="32"/>
        </w:rPr>
      </w:pPr>
    </w:p>
    <w:p>
      <w:pPr>
        <w:spacing w:line="540" w:lineRule="exact"/>
        <w:rPr>
          <w:rFonts w:hint="eastAsia" w:ascii="黑体" w:hAnsi="黑体" w:eastAsia="黑体" w:cs="黑体"/>
          <w:color w:val="000000"/>
          <w:sz w:val="32"/>
          <w:szCs w:val="32"/>
        </w:rPr>
      </w:pPr>
    </w:p>
    <w:p>
      <w:pPr>
        <w:spacing w:line="540" w:lineRule="exact"/>
        <w:rPr>
          <w:rFonts w:ascii="黑体" w:hAnsi="黑体" w:eastAsia="黑体" w:cs="Times New Roman"/>
          <w:color w:val="000000"/>
          <w:sz w:val="32"/>
          <w:szCs w:val="32"/>
        </w:rPr>
      </w:pPr>
      <w:r>
        <w:rPr>
          <w:rFonts w:hint="eastAsia" w:ascii="黑体" w:hAnsi="黑体" w:eastAsia="黑体" w:cs="黑体"/>
          <w:color w:val="000000"/>
          <w:sz w:val="32"/>
          <w:szCs w:val="32"/>
        </w:rPr>
        <w:t>附件</w:t>
      </w:r>
    </w:p>
    <w:p>
      <w:pPr>
        <w:spacing w:line="540" w:lineRule="exact"/>
        <w:jc w:val="center"/>
        <w:rPr>
          <w:rFonts w:hint="eastAsia" w:ascii="方正小标宋简体" w:hAnsi="华文中宋" w:eastAsia="方正小标宋简体" w:cs="方正小标宋简体"/>
          <w:color w:val="000000"/>
          <w:sz w:val="44"/>
          <w:szCs w:val="44"/>
        </w:rPr>
      </w:pPr>
    </w:p>
    <w:p>
      <w:pPr>
        <w:spacing w:line="540" w:lineRule="exact"/>
        <w:jc w:val="center"/>
        <w:rPr>
          <w:rFonts w:ascii="方正小标宋简体" w:hAnsi="华文中宋" w:eastAsia="方正小标宋简体" w:cs="Times New Roman"/>
          <w:color w:val="000000"/>
          <w:sz w:val="44"/>
          <w:szCs w:val="44"/>
        </w:rPr>
      </w:pPr>
      <w:r>
        <w:rPr>
          <w:rFonts w:hint="eastAsia" w:ascii="方正小标宋简体" w:hAnsi="华文中宋" w:eastAsia="方正小标宋简体" w:cs="方正小标宋简体"/>
          <w:color w:val="000000"/>
          <w:sz w:val="44"/>
          <w:szCs w:val="44"/>
        </w:rPr>
        <w:t>离校未就业的高校毕业生报考承诺书</w:t>
      </w:r>
    </w:p>
    <w:p>
      <w:pPr>
        <w:spacing w:line="540" w:lineRule="exact"/>
        <w:rPr>
          <w:rFonts w:ascii="???????" w:hAnsi="???????" w:cs="???????"/>
          <w:b/>
          <w:bCs/>
          <w:color w:val="000000"/>
          <w:sz w:val="44"/>
          <w:szCs w:val="44"/>
        </w:rPr>
      </w:pPr>
    </w:p>
    <w:p>
      <w:pPr>
        <w:widowControl/>
        <w:adjustRightInd w:val="0"/>
        <w:snapToGrid w:val="0"/>
        <w:spacing w:line="360" w:lineRule="auto"/>
        <w:ind w:left="-3" w:right="-193" w:hanging="207"/>
        <w:jc w:val="center"/>
        <w:outlineLvl w:val="0"/>
        <w:rPr>
          <w:rFonts w:ascii="仿宋_GB2312" w:hAnsi="仿宋" w:eastAsia="仿宋_GB2312" w:cs="Times New Roman"/>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我已仔细阅读</w:t>
      </w:r>
      <w:r>
        <w:rPr>
          <w:rFonts w:hint="eastAsia" w:ascii="仿宋_GB2312" w:hAnsi="仿宋_GB2312" w:eastAsia="仿宋_GB2312" w:cs="仿宋_GB2312"/>
          <w:b w:val="0"/>
          <w:bCs w:val="0"/>
          <w:color w:val="000000"/>
          <w:kern w:val="0"/>
          <w:sz w:val="32"/>
          <w:szCs w:val="32"/>
          <w:shd w:val="clear" w:color="auto" w:fill="FFFFFF"/>
        </w:rPr>
        <w:t>《</w:t>
      </w:r>
      <w:r>
        <w:rPr>
          <w:rFonts w:hint="eastAsia" w:ascii="仿宋_GB2312" w:hAnsi="仿宋_GB2312" w:eastAsia="仿宋_GB2312" w:cs="仿宋_GB2312"/>
          <w:b w:val="0"/>
          <w:bCs w:val="0"/>
          <w:color w:val="000000"/>
          <w:kern w:val="0"/>
          <w:sz w:val="32"/>
          <w:szCs w:val="32"/>
          <w:lang w:bidi="ar-SA"/>
        </w:rPr>
        <w:t>厦门港口管理局所属事业单位厦门港引航站补充编内工作人</w:t>
      </w:r>
      <w:r>
        <w:rPr>
          <w:rFonts w:hint="eastAsia" w:ascii="仿宋_GB2312" w:hAnsi="仿宋_GB2312" w:eastAsia="仿宋_GB2312" w:cs="仿宋_GB2312"/>
          <w:b w:val="0"/>
          <w:bCs w:val="0"/>
          <w:iCs/>
          <w:sz w:val="32"/>
          <w:szCs w:val="32"/>
          <w:lang w:bidi="ar-SA"/>
        </w:rPr>
        <w:t>员简章(</w:t>
      </w:r>
      <w:r>
        <w:rPr>
          <w:rFonts w:hint="eastAsia" w:ascii="仿宋_GB2312" w:hAnsi="仿宋_GB2312" w:eastAsia="仿宋_GB2312" w:cs="仿宋_GB2312"/>
          <w:b w:val="0"/>
          <w:bCs w:val="0"/>
          <w:color w:val="000000"/>
          <w:kern w:val="0"/>
          <w:sz w:val="32"/>
          <w:szCs w:val="32"/>
          <w:lang w:val="en-US" w:eastAsia="zh-CN" w:bidi="ar-SA"/>
        </w:rPr>
        <w:t>2022</w:t>
      </w:r>
      <w:r>
        <w:rPr>
          <w:rFonts w:hint="eastAsia" w:ascii="仿宋_GB2312" w:hAnsi="仿宋_GB2312" w:eastAsia="仿宋_GB2312" w:cs="仿宋_GB2312"/>
          <w:b w:val="0"/>
          <w:bCs w:val="0"/>
          <w:color w:val="000000"/>
          <w:kern w:val="0"/>
          <w:sz w:val="32"/>
          <w:szCs w:val="32"/>
          <w:lang w:bidi="ar-SA"/>
        </w:rPr>
        <w:t>年</w:t>
      </w:r>
      <w:r>
        <w:rPr>
          <w:rFonts w:hint="eastAsia" w:ascii="仿宋_GB2312" w:hAnsi="仿宋_GB2312" w:eastAsia="仿宋_GB2312" w:cs="仿宋_GB2312"/>
          <w:b w:val="0"/>
          <w:bCs w:val="0"/>
          <w:color w:val="000000"/>
          <w:kern w:val="0"/>
          <w:sz w:val="32"/>
          <w:szCs w:val="32"/>
          <w:lang w:val="en-US" w:eastAsia="zh-CN" w:bidi="ar-SA"/>
        </w:rPr>
        <w:t>3</w:t>
      </w:r>
      <w:r>
        <w:rPr>
          <w:rFonts w:hint="eastAsia" w:ascii="仿宋_GB2312" w:hAnsi="仿宋_GB2312" w:eastAsia="仿宋_GB2312" w:cs="仿宋_GB2312"/>
          <w:b w:val="0"/>
          <w:bCs w:val="0"/>
          <w:iCs/>
          <w:sz w:val="32"/>
          <w:szCs w:val="32"/>
          <w:lang w:bidi="ar-SA"/>
        </w:rPr>
        <w:t>月)</w:t>
      </w:r>
      <w:r>
        <w:rPr>
          <w:rFonts w:hint="eastAsia" w:ascii="仿宋_GB2312" w:hAnsi="仿宋_GB2312" w:eastAsia="仿宋_GB2312" w:cs="仿宋_GB2312"/>
          <w:color w:val="000000"/>
          <w:kern w:val="0"/>
          <w:sz w:val="32"/>
          <w:szCs w:val="32"/>
          <w:shd w:val="clear" w:color="auto" w:fill="FFFFFF"/>
        </w:rPr>
        <w:t>》，本人</w:t>
      </w:r>
      <w:r>
        <w:rPr>
          <w:rFonts w:hint="eastAsia" w:ascii="仿宋_GB2312" w:hAnsi="仿宋_GB2312" w:eastAsia="仿宋_GB2312" w:cs="仿宋_GB2312"/>
          <w:color w:val="000000"/>
          <w:kern w:val="0"/>
          <w:sz w:val="32"/>
          <w:szCs w:val="32"/>
          <w:shd w:val="clear" w:color="auto" w:fill="FFFFFF"/>
          <w:lang w:eastAsia="zh-CN"/>
        </w:rPr>
        <w:t>属于</w:t>
      </w:r>
      <w:r>
        <w:rPr>
          <w:rFonts w:hint="eastAsia" w:ascii="仿宋_GB2312" w:hAnsi="仿宋_GB2312" w:eastAsia="仿宋_GB2312" w:cs="仿宋_GB2312"/>
          <w:color w:val="000000"/>
          <w:kern w:val="0"/>
          <w:sz w:val="32"/>
          <w:szCs w:val="32"/>
          <w:shd w:val="clear" w:color="auto" w:fill="FFFFFF"/>
        </w:rPr>
        <w:t>以下</w:t>
      </w:r>
      <w:r>
        <w:rPr>
          <w:rFonts w:hint="eastAsia" w:ascii="仿宋_GB2312" w:hAnsi="仿宋" w:eastAsia="仿宋_GB2312" w:cs="仿宋_GB2312"/>
          <w:color w:val="000000"/>
          <w:kern w:val="0"/>
          <w:sz w:val="32"/>
          <w:szCs w:val="32"/>
          <w:shd w:val="clear" w:color="auto" w:fill="FFFFFF"/>
        </w:rPr>
        <w:t>第（</w:t>
      </w:r>
      <w:r>
        <w:rPr>
          <w:rFonts w:ascii="仿宋_GB2312" w:hAnsi="仿宋" w:eastAsia="仿宋_GB2312" w:cs="仿宋_GB2312"/>
          <w:color w:val="000000"/>
          <w:kern w:val="0"/>
          <w:sz w:val="32"/>
          <w:szCs w:val="32"/>
          <w:shd w:val="clear" w:color="auto" w:fill="FFFFFF"/>
        </w:rPr>
        <w:t xml:space="preserve">   </w:t>
      </w:r>
      <w:r>
        <w:rPr>
          <w:rFonts w:hint="eastAsia" w:ascii="仿宋_GB2312" w:hAnsi="仿宋" w:eastAsia="仿宋_GB2312" w:cs="仿宋_GB2312"/>
          <w:color w:val="000000"/>
          <w:kern w:val="0"/>
          <w:sz w:val="32"/>
          <w:szCs w:val="32"/>
          <w:shd w:val="clear" w:color="auto" w:fill="FFFFFF"/>
        </w:rPr>
        <w:t>）项</w:t>
      </w:r>
      <w:r>
        <w:rPr>
          <w:rFonts w:hint="eastAsia" w:ascii="仿宋_GB2312" w:hAnsi="仿宋" w:eastAsia="仿宋_GB2312" w:cs="仿宋_GB2312"/>
          <w:color w:val="000000"/>
          <w:kern w:val="0"/>
          <w:sz w:val="32"/>
          <w:szCs w:val="32"/>
          <w:shd w:val="clear" w:color="auto" w:fill="FFFFFF"/>
          <w:lang w:eastAsia="zh-CN"/>
        </w:rPr>
        <w:t>对象，符合报考“</w:t>
      </w:r>
      <w:r>
        <w:rPr>
          <w:rFonts w:hint="eastAsia" w:ascii="仿宋_GB2312" w:hAnsi="仿宋" w:eastAsia="仿宋_GB2312" w:cs="仿宋_GB2312"/>
          <w:color w:val="000000"/>
          <w:kern w:val="0"/>
          <w:sz w:val="32"/>
          <w:szCs w:val="32"/>
          <w:shd w:val="clear" w:color="auto" w:fill="FFFFFF"/>
          <w:lang w:val="en-US" w:eastAsia="zh-CN"/>
        </w:rPr>
        <w:t>面向应届毕业生</w:t>
      </w:r>
      <w:r>
        <w:rPr>
          <w:rFonts w:hint="eastAsia" w:ascii="仿宋_GB2312" w:hAnsi="仿宋" w:eastAsia="仿宋_GB2312" w:cs="仿宋_GB2312"/>
          <w:color w:val="000000"/>
          <w:kern w:val="0"/>
          <w:sz w:val="32"/>
          <w:szCs w:val="32"/>
          <w:shd w:val="clear" w:color="auto" w:fill="FFFFFF"/>
          <w:lang w:eastAsia="zh-CN"/>
        </w:rPr>
        <w:t>”岗位条件</w:t>
      </w:r>
      <w:r>
        <w:rPr>
          <w:rFonts w:hint="eastAsia" w:ascii="仿宋_GB2312" w:hAnsi="仿宋" w:eastAsia="仿宋_GB2312" w:cs="仿宋_GB2312"/>
          <w:color w:val="000000"/>
          <w:kern w:val="0"/>
          <w:sz w:val="32"/>
          <w:szCs w:val="32"/>
          <w:shd w:val="clear" w:color="auto" w:fill="FFFFFF"/>
        </w:rPr>
        <w:t>：</w:t>
      </w:r>
    </w:p>
    <w:p>
      <w:pPr>
        <w:numPr>
          <w:ilvl w:val="0"/>
          <w:numId w:val="9"/>
        </w:numPr>
        <w:spacing w:line="540" w:lineRule="exact"/>
        <w:ind w:firstLine="640" w:firstLineChars="200"/>
        <w:rPr>
          <w:rFonts w:hint="eastAsia" w:ascii="仿宋_GB2312" w:hAnsi="仿宋" w:eastAsia="仿宋_GB2312" w:cs="仿宋_GB2312"/>
          <w:color w:val="000000"/>
          <w:sz w:val="32"/>
          <w:szCs w:val="32"/>
          <w:shd w:val="clear" w:color="auto" w:fill="FFFFFF"/>
        </w:rPr>
      </w:pPr>
      <w:r>
        <w:rPr>
          <w:rFonts w:hint="eastAsia" w:ascii="Times New Roman" w:hAnsi="Times New Roman" w:eastAsia="仿宋_GB2312" w:cs="仿宋_GB2312"/>
          <w:color w:val="000000"/>
          <w:kern w:val="0"/>
          <w:sz w:val="32"/>
          <w:szCs w:val="32"/>
          <w:u w:val="none"/>
          <w:shd w:val="clear" w:color="auto" w:fill="FFFFFF"/>
          <w:lang w:eastAsia="zh-CN"/>
        </w:rPr>
        <w:t>离校未就业</w:t>
      </w:r>
      <w:r>
        <w:rPr>
          <w:rFonts w:hint="eastAsia" w:ascii="Times New Roman" w:hAnsi="Times New Roman" w:eastAsia="仿宋_GB2312" w:cs="仿宋_GB2312"/>
          <w:color w:val="000000"/>
          <w:kern w:val="0"/>
          <w:sz w:val="32"/>
          <w:szCs w:val="32"/>
          <w:u w:val="none"/>
          <w:shd w:val="clear" w:color="auto" w:fill="FFFFFF"/>
        </w:rPr>
        <w:t>的</w:t>
      </w:r>
      <w:r>
        <w:rPr>
          <w:rFonts w:ascii="Times New Roman" w:hAnsi="Times New Roman" w:eastAsia="仿宋_GB2312" w:cs="Times New Roman"/>
          <w:color w:val="000000"/>
          <w:kern w:val="0"/>
          <w:sz w:val="32"/>
          <w:szCs w:val="32"/>
          <w:u w:val="none"/>
          <w:shd w:val="clear" w:color="auto" w:fill="FFFFFF"/>
        </w:rPr>
        <w:t>20</w:t>
      </w:r>
      <w:r>
        <w:rPr>
          <w:rFonts w:hint="eastAsia" w:ascii="Times New Roman" w:hAnsi="Times New Roman" w:eastAsia="仿宋_GB2312" w:cs="Times New Roman"/>
          <w:color w:val="000000"/>
          <w:kern w:val="0"/>
          <w:sz w:val="32"/>
          <w:szCs w:val="32"/>
          <w:u w:val="none"/>
          <w:shd w:val="clear" w:color="auto" w:fill="FFFFFF"/>
          <w:lang w:val="en-US" w:eastAsia="zh-CN"/>
        </w:rPr>
        <w:t>20</w:t>
      </w:r>
      <w:r>
        <w:rPr>
          <w:rFonts w:hint="eastAsia" w:ascii="Times New Roman" w:hAnsi="Times New Roman" w:eastAsia="仿宋_GB2312" w:cs="Times New Roman"/>
          <w:color w:val="000000"/>
          <w:kern w:val="0"/>
          <w:sz w:val="32"/>
          <w:szCs w:val="32"/>
          <w:u w:val="none"/>
          <w:shd w:val="clear" w:color="auto" w:fill="FFFFFF"/>
          <w:lang w:eastAsia="zh-CN"/>
        </w:rPr>
        <w:t>年、</w:t>
      </w:r>
      <w:r>
        <w:rPr>
          <w:rFonts w:hint="eastAsia" w:ascii="Times New Roman" w:hAnsi="Times New Roman" w:eastAsia="仿宋_GB2312" w:cs="Times New Roman"/>
          <w:color w:val="000000"/>
          <w:kern w:val="0"/>
          <w:sz w:val="32"/>
          <w:szCs w:val="32"/>
          <w:u w:val="none"/>
          <w:shd w:val="clear" w:color="auto" w:fill="FFFFFF"/>
          <w:lang w:val="en-US" w:eastAsia="zh-CN"/>
        </w:rPr>
        <w:t>2021年</w:t>
      </w:r>
      <w:r>
        <w:rPr>
          <w:rFonts w:hint="eastAsia" w:ascii="仿宋" w:hAnsi="仿宋" w:eastAsia="仿宋" w:cs="仿宋"/>
          <w:color w:val="000000"/>
          <w:kern w:val="0"/>
          <w:sz w:val="32"/>
          <w:szCs w:val="32"/>
          <w:u w:val="none"/>
          <w:shd w:val="clear" w:color="auto" w:fill="FFFFFF"/>
        </w:rPr>
        <w:t>毕业并取得学历（学位）证书</w:t>
      </w:r>
      <w:r>
        <w:rPr>
          <w:rFonts w:hint="eastAsia" w:ascii="Times New Roman" w:hAnsi="Times New Roman" w:eastAsia="仿宋_GB2312" w:cs="仿宋_GB2312"/>
          <w:color w:val="000000"/>
          <w:kern w:val="0"/>
          <w:sz w:val="32"/>
          <w:szCs w:val="32"/>
          <w:u w:val="none"/>
          <w:shd w:val="clear" w:color="auto" w:fill="FFFFFF"/>
        </w:rPr>
        <w:t>的高校毕业生，</w:t>
      </w:r>
      <w:r>
        <w:rPr>
          <w:rFonts w:hint="eastAsia" w:ascii="仿宋_GB2312" w:hAnsi="仿宋" w:eastAsia="仿宋_GB2312" w:cs="仿宋_GB2312"/>
          <w:color w:val="000000"/>
          <w:sz w:val="32"/>
          <w:szCs w:val="32"/>
          <w:u w:val="none"/>
          <w:shd w:val="clear" w:color="auto" w:fill="FFFFFF"/>
        </w:rPr>
        <w:t>档</w:t>
      </w:r>
      <w:r>
        <w:rPr>
          <w:rFonts w:hint="eastAsia" w:ascii="仿宋_GB2312" w:hAnsi="仿宋" w:eastAsia="仿宋_GB2312" w:cs="仿宋_GB2312"/>
          <w:color w:val="000000"/>
          <w:sz w:val="32"/>
          <w:szCs w:val="32"/>
          <w:shd w:val="clear" w:color="auto" w:fill="FFFFFF"/>
        </w:rPr>
        <w:t>案</w:t>
      </w:r>
      <w:r>
        <w:rPr>
          <w:rFonts w:hint="eastAsia" w:ascii="仿宋_GB2312" w:hAnsi="仿宋" w:eastAsia="仿宋_GB2312" w:cs="仿宋_GB2312"/>
          <w:color w:val="000000"/>
          <w:sz w:val="32"/>
          <w:szCs w:val="32"/>
          <w:shd w:val="clear" w:color="auto" w:fill="FFFFFF"/>
          <w:lang w:eastAsia="zh-CN"/>
        </w:rPr>
        <w:t>等</w:t>
      </w:r>
      <w:r>
        <w:rPr>
          <w:rFonts w:hint="eastAsia" w:ascii="仿宋_GB2312" w:hAnsi="仿宋" w:eastAsia="仿宋_GB2312" w:cs="仿宋_GB2312"/>
          <w:color w:val="000000"/>
          <w:sz w:val="32"/>
          <w:szCs w:val="32"/>
          <w:shd w:val="clear" w:color="auto" w:fill="FFFFFF"/>
        </w:rPr>
        <w:t>关系仍保留在原毕业学校，或保留在各级毕业生就业主管部门</w:t>
      </w:r>
      <w:r>
        <w:rPr>
          <w:rFonts w:ascii="仿宋_GB2312" w:hAnsi="仿宋" w:eastAsia="仿宋_GB2312" w:cs="仿宋_GB2312"/>
          <w:color w:val="000000"/>
          <w:sz w:val="32"/>
          <w:szCs w:val="32"/>
          <w:shd w:val="clear" w:color="auto" w:fill="FFFFFF"/>
        </w:rPr>
        <w:t>(</w:t>
      </w:r>
      <w:r>
        <w:rPr>
          <w:rFonts w:hint="eastAsia" w:ascii="仿宋_GB2312" w:hAnsi="仿宋" w:eastAsia="仿宋_GB2312" w:cs="仿宋_GB2312"/>
          <w:color w:val="000000"/>
          <w:sz w:val="32"/>
          <w:szCs w:val="32"/>
          <w:shd w:val="clear" w:color="auto" w:fill="FFFFFF"/>
        </w:rPr>
        <w:t>毕业生就业指导服务中心</w:t>
      </w:r>
      <w:r>
        <w:rPr>
          <w:rFonts w:ascii="仿宋_GB2312" w:hAnsi="仿宋" w:eastAsia="仿宋_GB2312" w:cs="仿宋_GB2312"/>
          <w:color w:val="000000"/>
          <w:sz w:val="32"/>
          <w:szCs w:val="32"/>
          <w:shd w:val="clear" w:color="auto" w:fill="FFFFFF"/>
        </w:rPr>
        <w:t>)</w:t>
      </w:r>
      <w:r>
        <w:rPr>
          <w:rFonts w:hint="eastAsia" w:ascii="仿宋_GB2312" w:hAnsi="仿宋" w:eastAsia="仿宋_GB2312" w:cs="仿宋_GB2312"/>
          <w:color w:val="000000"/>
          <w:sz w:val="32"/>
          <w:szCs w:val="32"/>
          <w:shd w:val="clear" w:color="auto" w:fill="FFFFFF"/>
        </w:rPr>
        <w:t>、各级人才交流服务机构和各级公共就业服务机构。</w:t>
      </w:r>
    </w:p>
    <w:p>
      <w:pPr>
        <w:numPr>
          <w:ilvl w:val="0"/>
          <w:numId w:val="9"/>
        </w:numPr>
        <w:spacing w:line="54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shd w:val="clear" w:color="auto" w:fill="FFFFFF"/>
        </w:rPr>
        <w:t>在国（境）外教学科研机构学习，与</w:t>
      </w:r>
      <w:r>
        <w:rPr>
          <w:rFonts w:hint="eastAsia" w:ascii="仿宋_GB2312" w:hAnsi="仿宋" w:eastAsia="仿宋_GB2312" w:cs="仿宋_GB2312"/>
          <w:color w:val="000000"/>
          <w:sz w:val="32"/>
          <w:szCs w:val="32"/>
          <w:shd w:val="clear" w:color="auto" w:fill="FFFFFF"/>
          <w:lang w:val="en-US" w:eastAsia="zh-CN"/>
        </w:rPr>
        <w:t>2020</w:t>
      </w:r>
      <w:r>
        <w:rPr>
          <w:rFonts w:hint="eastAsia" w:ascii="仿宋_GB2312" w:hAnsi="仿宋" w:eastAsia="仿宋_GB2312" w:cs="仿宋_GB2312"/>
          <w:color w:val="000000"/>
          <w:sz w:val="32"/>
          <w:szCs w:val="32"/>
          <w:shd w:val="clear" w:color="auto" w:fill="FFFFFF"/>
          <w:lang w:eastAsia="zh-CN"/>
        </w:rPr>
        <w:t>年</w:t>
      </w:r>
      <w:r>
        <w:rPr>
          <w:rFonts w:hint="eastAsia" w:ascii="仿宋_GB2312" w:hAnsi="仿宋" w:eastAsia="仿宋_GB2312" w:cs="仿宋_GB2312"/>
          <w:color w:val="000000"/>
          <w:sz w:val="32"/>
          <w:szCs w:val="32"/>
          <w:shd w:val="clear" w:color="auto" w:fill="FFFFFF"/>
        </w:rPr>
        <w:t>、</w:t>
      </w:r>
      <w:r>
        <w:rPr>
          <w:rFonts w:ascii="仿宋_GB2312" w:hAnsi="仿宋" w:eastAsia="仿宋_GB2312" w:cs="仿宋_GB2312"/>
          <w:color w:val="000000"/>
          <w:sz w:val="32"/>
          <w:szCs w:val="32"/>
          <w:shd w:val="clear" w:color="auto" w:fill="FFFFFF"/>
        </w:rPr>
        <w:t>20</w:t>
      </w:r>
      <w:r>
        <w:rPr>
          <w:rFonts w:hint="eastAsia" w:ascii="仿宋_GB2312" w:hAnsi="仿宋" w:eastAsia="仿宋_GB2312" w:cs="仿宋_GB2312"/>
          <w:color w:val="000000"/>
          <w:sz w:val="32"/>
          <w:szCs w:val="32"/>
          <w:shd w:val="clear" w:color="auto" w:fill="FFFFFF"/>
          <w:lang w:val="en-US" w:eastAsia="zh-CN"/>
        </w:rPr>
        <w:t>21</w:t>
      </w:r>
      <w:r>
        <w:rPr>
          <w:rFonts w:hint="eastAsia" w:ascii="仿宋_GB2312" w:hAnsi="仿宋" w:eastAsia="仿宋_GB2312" w:cs="仿宋_GB2312"/>
          <w:color w:val="000000"/>
          <w:sz w:val="32"/>
          <w:szCs w:val="32"/>
          <w:shd w:val="clear" w:color="auto" w:fill="FFFFFF"/>
          <w:lang w:eastAsia="zh-CN"/>
        </w:rPr>
        <w:t>年</w:t>
      </w:r>
      <w:r>
        <w:rPr>
          <w:rFonts w:hint="eastAsia" w:ascii="仿宋_GB2312" w:hAnsi="仿宋" w:eastAsia="仿宋_GB2312" w:cs="仿宋_GB2312"/>
          <w:color w:val="000000"/>
          <w:sz w:val="32"/>
          <w:szCs w:val="32"/>
          <w:shd w:val="clear" w:color="auto" w:fill="FFFFFF"/>
        </w:rPr>
        <w:t>国（境）内普通高校毕业生同期毕业，</w:t>
      </w:r>
      <w:r>
        <w:rPr>
          <w:rFonts w:hint="eastAsia" w:ascii="仿宋_GB2312" w:hAnsi="仿宋" w:eastAsia="仿宋_GB2312" w:cs="仿宋_GB2312"/>
          <w:color w:val="000000"/>
          <w:sz w:val="32"/>
          <w:szCs w:val="32"/>
          <w:shd w:val="clear" w:color="auto" w:fill="FFFFFF"/>
          <w:lang w:eastAsia="zh-CN"/>
        </w:rPr>
        <w:t>离校未就业</w:t>
      </w:r>
      <w:r>
        <w:rPr>
          <w:rFonts w:hint="eastAsia" w:ascii="仿宋_GB2312" w:hAnsi="仿宋" w:eastAsia="仿宋_GB2312" w:cs="仿宋_GB2312"/>
          <w:color w:val="000000"/>
          <w:sz w:val="32"/>
          <w:szCs w:val="32"/>
          <w:shd w:val="clear" w:color="auto" w:fill="FFFFFF"/>
        </w:rPr>
        <w:t>的</w:t>
      </w:r>
      <w:r>
        <w:rPr>
          <w:rFonts w:hint="eastAsia" w:ascii="仿宋_GB2312" w:hAnsi="仿宋" w:eastAsia="仿宋_GB2312" w:cs="仿宋_GB2312"/>
          <w:color w:val="000000"/>
          <w:kern w:val="0"/>
          <w:sz w:val="32"/>
          <w:szCs w:val="32"/>
        </w:rPr>
        <w:t>留学毕业生</w:t>
      </w:r>
      <w:r>
        <w:rPr>
          <w:rFonts w:hint="eastAsia" w:ascii="仿宋_GB2312" w:hAnsi="仿宋" w:eastAsia="仿宋_GB2312" w:cs="仿宋_GB2312"/>
          <w:color w:val="000000"/>
          <w:sz w:val="32"/>
          <w:szCs w:val="32"/>
          <w:shd w:val="clear" w:color="auto" w:fill="FFFFFF"/>
        </w:rPr>
        <w:t>。</w:t>
      </w:r>
    </w:p>
    <w:p>
      <w:pPr>
        <w:spacing w:line="54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本人郑重承诺：提供的个人信息、证件材料等均真实、准确，并学习了解《事业单位公开招聘违纪违规行为处理规定》（人社部令第</w:t>
      </w:r>
      <w:r>
        <w:rPr>
          <w:rFonts w:ascii="仿宋_GB2312" w:hAnsi="仿宋" w:eastAsia="仿宋_GB2312" w:cs="仿宋_GB2312"/>
          <w:color w:val="000000"/>
          <w:sz w:val="32"/>
          <w:szCs w:val="32"/>
        </w:rPr>
        <w:t>35</w:t>
      </w:r>
      <w:r>
        <w:rPr>
          <w:rFonts w:hint="eastAsia" w:ascii="仿宋_GB2312" w:hAnsi="仿宋" w:eastAsia="仿宋_GB2312" w:cs="仿宋_GB2312"/>
          <w:color w:val="000000"/>
          <w:sz w:val="32"/>
          <w:szCs w:val="32"/>
        </w:rPr>
        <w:t>号），对因提供有关信息证件不真实或违反有关纪律规定所造成的后果，本人自愿承担包括取消聘用资格、纳入诚信记录等在内的相应责任。</w:t>
      </w:r>
    </w:p>
    <w:p>
      <w:pPr>
        <w:spacing w:line="540" w:lineRule="exact"/>
        <w:rPr>
          <w:rFonts w:ascii="仿宋_GB2312" w:hAnsi="仿宋" w:eastAsia="仿宋_GB2312" w:cs="Times New Roman"/>
          <w:color w:val="000000"/>
          <w:sz w:val="32"/>
          <w:szCs w:val="32"/>
        </w:rPr>
      </w:pPr>
    </w:p>
    <w:p>
      <w:pPr>
        <w:spacing w:line="540" w:lineRule="exact"/>
        <w:ind w:firstLine="640" w:firstLineChars="200"/>
        <w:jc w:val="lef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本人签名：</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lang w:val="en-US" w:eastAsia="zh-CN"/>
        </w:rPr>
        <w:t xml:space="preserve">    </w:t>
      </w:r>
      <w:r>
        <w:rPr>
          <w:rFonts w:ascii="仿宋_GB2312" w:hAnsi="仿宋" w:eastAsia="仿宋_GB2312" w:cs="仿宋_GB2312"/>
          <w:color w:val="000000"/>
          <w:sz w:val="32"/>
          <w:szCs w:val="32"/>
        </w:rPr>
        <w:t xml:space="preserve"> </w:t>
      </w:r>
    </w:p>
    <w:p>
      <w:pPr>
        <w:spacing w:line="540" w:lineRule="exact"/>
        <w:ind w:firstLine="640" w:firstLineChars="200"/>
        <w:jc w:val="left"/>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身份证号码：</w:t>
      </w:r>
    </w:p>
    <w:p>
      <w:pPr>
        <w:spacing w:line="540" w:lineRule="exact"/>
        <w:ind w:firstLine="640" w:firstLineChars="200"/>
        <w:jc w:val="left"/>
        <w:rPr>
          <w:rFonts w:ascii="仿宋_GB2312" w:hAnsi="仿宋" w:eastAsia="仿宋_GB2312" w:cs="Times New Roman"/>
          <w:color w:val="000000"/>
          <w:kern w:val="0"/>
          <w:sz w:val="32"/>
          <w:szCs w:val="32"/>
        </w:rPr>
      </w:pPr>
      <w:r>
        <w:rPr>
          <w:rFonts w:hint="eastAsia" w:ascii="仿宋_GB2312" w:hAnsi="仿宋" w:eastAsia="仿宋_GB2312" w:cs="仿宋_GB2312"/>
          <w:color w:val="000000"/>
          <w:sz w:val="32"/>
          <w:szCs w:val="32"/>
        </w:rPr>
        <w:t>填写日期：</w:t>
      </w:r>
      <w:r>
        <w:rPr>
          <w:rFonts w:ascii="仿宋_GB2312" w:hAnsi="仿宋" w:eastAsia="仿宋_GB2312" w:cs="仿宋_GB2312"/>
          <w:color w:val="000000"/>
          <w:sz w:val="32"/>
          <w:szCs w:val="32"/>
        </w:rPr>
        <w:t xml:space="preserve">                               </w:t>
      </w:r>
    </w:p>
    <w:p>
      <w:pPr>
        <w:spacing w:line="540" w:lineRule="exact"/>
        <w:rPr>
          <w:rFonts w:ascii="仿宋_GB2312" w:eastAsia="仿宋_GB2312" w:cs="Times New Roman"/>
          <w:color w:val="000000"/>
          <w:sz w:val="32"/>
          <w:szCs w:val="32"/>
        </w:rPr>
      </w:pPr>
    </w:p>
    <w:p>
      <w:pPr>
        <w:spacing w:line="560" w:lineRule="exact"/>
        <w:rPr>
          <w:rFonts w:hint="eastAsia" w:ascii="楷体_GB2312" w:hAnsi="楷体_GB2312" w:eastAsia="楷体_GB2312" w:cs="楷体_GB2312"/>
          <w:b/>
          <w:bCs w:val="0"/>
          <w:strike/>
          <w:dstrike w:val="0"/>
          <w:color w:val="auto"/>
          <w:kern w:val="0"/>
          <w:sz w:val="32"/>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362606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53362606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EF3B9"/>
    <w:multiLevelType w:val="singleLevel"/>
    <w:tmpl w:val="85AEF3B9"/>
    <w:lvl w:ilvl="0" w:tentative="0">
      <w:start w:val="2"/>
      <w:numFmt w:val="decimal"/>
      <w:suff w:val="nothing"/>
      <w:lvlText w:val="（%1）"/>
      <w:lvlJc w:val="left"/>
    </w:lvl>
  </w:abstractNum>
  <w:abstractNum w:abstractNumId="1">
    <w:nsid w:val="8CDE7917"/>
    <w:multiLevelType w:val="singleLevel"/>
    <w:tmpl w:val="8CDE7917"/>
    <w:lvl w:ilvl="0" w:tentative="0">
      <w:start w:val="1"/>
      <w:numFmt w:val="decimal"/>
      <w:lvlText w:val="%1."/>
      <w:lvlJc w:val="left"/>
      <w:pPr>
        <w:ind w:left="425" w:hanging="425"/>
      </w:pPr>
      <w:rPr>
        <w:rFonts w:hint="default"/>
      </w:rPr>
    </w:lvl>
  </w:abstractNum>
  <w:abstractNum w:abstractNumId="2">
    <w:nsid w:val="9D1586DE"/>
    <w:multiLevelType w:val="singleLevel"/>
    <w:tmpl w:val="9D1586DE"/>
    <w:lvl w:ilvl="0" w:tentative="0">
      <w:start w:val="1"/>
      <w:numFmt w:val="chineseCounting"/>
      <w:suff w:val="nothing"/>
      <w:lvlText w:val="%1、"/>
      <w:lvlJc w:val="left"/>
      <w:rPr>
        <w:rFonts w:hint="eastAsia"/>
      </w:rPr>
    </w:lvl>
  </w:abstractNum>
  <w:abstractNum w:abstractNumId="3">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4">
    <w:nsid w:val="B50CCCFE"/>
    <w:multiLevelType w:val="singleLevel"/>
    <w:tmpl w:val="B50CCCFE"/>
    <w:lvl w:ilvl="0" w:tentative="0">
      <w:start w:val="1"/>
      <w:numFmt w:val="chineseCounting"/>
      <w:suff w:val="nothing"/>
      <w:lvlText w:val="（%1）"/>
      <w:lvlJc w:val="left"/>
      <w:rPr>
        <w:rFonts w:hint="eastAsia"/>
      </w:rPr>
    </w:lvl>
  </w:abstractNum>
  <w:abstractNum w:abstractNumId="5">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6">
    <w:nsid w:val="2DE76EE8"/>
    <w:multiLevelType w:val="singleLevel"/>
    <w:tmpl w:val="2DE76EE8"/>
    <w:lvl w:ilvl="0" w:tentative="0">
      <w:start w:val="3"/>
      <w:numFmt w:val="decimal"/>
      <w:suff w:val="nothing"/>
      <w:lvlText w:val="（%1）"/>
      <w:lvlJc w:val="left"/>
    </w:lvl>
  </w:abstractNum>
  <w:abstractNum w:abstractNumId="7">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8">
    <w:nsid w:val="6DCB4CBE"/>
    <w:multiLevelType w:val="singleLevel"/>
    <w:tmpl w:val="6DCB4CBE"/>
    <w:lvl w:ilvl="0" w:tentative="0">
      <w:start w:val="1"/>
      <w:numFmt w:val="chineseCounting"/>
      <w:suff w:val="nothing"/>
      <w:lvlText w:val="（%1）"/>
      <w:lvlJc w:val="left"/>
      <w:pPr>
        <w:ind w:left="0" w:firstLine="420"/>
      </w:pPr>
      <w:rPr>
        <w:rFonts w:hint="eastAsia"/>
        <w:strike w:val="0"/>
        <w:dstrike w:val="0"/>
      </w:rPr>
    </w:lvl>
  </w:abstractNum>
  <w:num w:numId="1">
    <w:abstractNumId w:val="3"/>
  </w:num>
  <w:num w:numId="2">
    <w:abstractNumId w:val="7"/>
  </w:num>
  <w:num w:numId="3">
    <w:abstractNumId w:val="0"/>
  </w:num>
  <w:num w:numId="4">
    <w:abstractNumId w:val="6"/>
  </w:num>
  <w:num w:numId="5">
    <w:abstractNumId w:val="5"/>
  </w:num>
  <w:num w:numId="6">
    <w:abstractNumId w:val="4"/>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16"/>
    <w:rsid w:val="00137BC5"/>
    <w:rsid w:val="0014786A"/>
    <w:rsid w:val="0017732C"/>
    <w:rsid w:val="00283FFF"/>
    <w:rsid w:val="003477C2"/>
    <w:rsid w:val="0039564C"/>
    <w:rsid w:val="00413DE3"/>
    <w:rsid w:val="00AA508C"/>
    <w:rsid w:val="00CA3A16"/>
    <w:rsid w:val="00E501FF"/>
    <w:rsid w:val="012E4057"/>
    <w:rsid w:val="01706B3D"/>
    <w:rsid w:val="01877A92"/>
    <w:rsid w:val="01E54F4F"/>
    <w:rsid w:val="029C19EF"/>
    <w:rsid w:val="02AF79A2"/>
    <w:rsid w:val="034E4D00"/>
    <w:rsid w:val="040A5012"/>
    <w:rsid w:val="0431644B"/>
    <w:rsid w:val="055067D2"/>
    <w:rsid w:val="060D0DBE"/>
    <w:rsid w:val="063C65E5"/>
    <w:rsid w:val="06B534C8"/>
    <w:rsid w:val="06EA3643"/>
    <w:rsid w:val="07872889"/>
    <w:rsid w:val="083C6075"/>
    <w:rsid w:val="0A2926EC"/>
    <w:rsid w:val="0ABE0466"/>
    <w:rsid w:val="0AC54620"/>
    <w:rsid w:val="0AC74CA5"/>
    <w:rsid w:val="0C362919"/>
    <w:rsid w:val="0C42075F"/>
    <w:rsid w:val="0C62192F"/>
    <w:rsid w:val="0C9537CF"/>
    <w:rsid w:val="0CF954AD"/>
    <w:rsid w:val="0CFA7F8B"/>
    <w:rsid w:val="0E666006"/>
    <w:rsid w:val="0E792691"/>
    <w:rsid w:val="0EEC0086"/>
    <w:rsid w:val="0EFC1000"/>
    <w:rsid w:val="0FA72FDC"/>
    <w:rsid w:val="0FA821AF"/>
    <w:rsid w:val="11120E04"/>
    <w:rsid w:val="115C0282"/>
    <w:rsid w:val="11D50F5D"/>
    <w:rsid w:val="12466C5E"/>
    <w:rsid w:val="127C59E8"/>
    <w:rsid w:val="12B17B3E"/>
    <w:rsid w:val="137A7CA3"/>
    <w:rsid w:val="145D3DE8"/>
    <w:rsid w:val="15714F96"/>
    <w:rsid w:val="15D95F9E"/>
    <w:rsid w:val="15E92563"/>
    <w:rsid w:val="175B119E"/>
    <w:rsid w:val="17682FA1"/>
    <w:rsid w:val="18581580"/>
    <w:rsid w:val="18904636"/>
    <w:rsid w:val="18DC4FBF"/>
    <w:rsid w:val="1E381C14"/>
    <w:rsid w:val="1FAD1DE7"/>
    <w:rsid w:val="1FAE3AD8"/>
    <w:rsid w:val="1FEDEDA7"/>
    <w:rsid w:val="20717870"/>
    <w:rsid w:val="207874E7"/>
    <w:rsid w:val="20D11DC7"/>
    <w:rsid w:val="2107136B"/>
    <w:rsid w:val="212E6965"/>
    <w:rsid w:val="21771570"/>
    <w:rsid w:val="21CD6AB5"/>
    <w:rsid w:val="21F41D88"/>
    <w:rsid w:val="23916A34"/>
    <w:rsid w:val="23DA0315"/>
    <w:rsid w:val="23FF64C8"/>
    <w:rsid w:val="242714D3"/>
    <w:rsid w:val="248C709C"/>
    <w:rsid w:val="25454C78"/>
    <w:rsid w:val="25B64A56"/>
    <w:rsid w:val="2690248F"/>
    <w:rsid w:val="27434329"/>
    <w:rsid w:val="27A609B1"/>
    <w:rsid w:val="27E04362"/>
    <w:rsid w:val="28654F9C"/>
    <w:rsid w:val="287A7EB7"/>
    <w:rsid w:val="29DC3048"/>
    <w:rsid w:val="2A07393E"/>
    <w:rsid w:val="2A9640F7"/>
    <w:rsid w:val="2AB93EDB"/>
    <w:rsid w:val="2AFF367E"/>
    <w:rsid w:val="2D0A1C91"/>
    <w:rsid w:val="2D146264"/>
    <w:rsid w:val="2D1620D0"/>
    <w:rsid w:val="2D3D3232"/>
    <w:rsid w:val="2E10141D"/>
    <w:rsid w:val="2ED55ABF"/>
    <w:rsid w:val="2EE36BA3"/>
    <w:rsid w:val="2F284924"/>
    <w:rsid w:val="2FF31FA0"/>
    <w:rsid w:val="30496ABC"/>
    <w:rsid w:val="32A52DB1"/>
    <w:rsid w:val="330D7063"/>
    <w:rsid w:val="331D1B45"/>
    <w:rsid w:val="33F75E4C"/>
    <w:rsid w:val="34054802"/>
    <w:rsid w:val="34171B12"/>
    <w:rsid w:val="34D735D7"/>
    <w:rsid w:val="351F4E18"/>
    <w:rsid w:val="357E6D44"/>
    <w:rsid w:val="36254EF0"/>
    <w:rsid w:val="36433543"/>
    <w:rsid w:val="388147D1"/>
    <w:rsid w:val="38A17E31"/>
    <w:rsid w:val="38E170A5"/>
    <w:rsid w:val="3ADEB7D9"/>
    <w:rsid w:val="3BA03D2D"/>
    <w:rsid w:val="3CAA7142"/>
    <w:rsid w:val="3D3C6670"/>
    <w:rsid w:val="3D5926B2"/>
    <w:rsid w:val="3DC5145F"/>
    <w:rsid w:val="3E562D7D"/>
    <w:rsid w:val="3EEFD21A"/>
    <w:rsid w:val="3F2661A4"/>
    <w:rsid w:val="3F7AEF16"/>
    <w:rsid w:val="3F9A3645"/>
    <w:rsid w:val="3FA304C4"/>
    <w:rsid w:val="3FF7D233"/>
    <w:rsid w:val="406D6EFE"/>
    <w:rsid w:val="40B5380B"/>
    <w:rsid w:val="4291180A"/>
    <w:rsid w:val="42E507E1"/>
    <w:rsid w:val="431A4FDF"/>
    <w:rsid w:val="43E56187"/>
    <w:rsid w:val="45C66CF9"/>
    <w:rsid w:val="45D103AB"/>
    <w:rsid w:val="463D3A2F"/>
    <w:rsid w:val="46DF3096"/>
    <w:rsid w:val="46FA6E62"/>
    <w:rsid w:val="47240519"/>
    <w:rsid w:val="4A880C0A"/>
    <w:rsid w:val="4C3825A0"/>
    <w:rsid w:val="4C9B4511"/>
    <w:rsid w:val="4CA7AC66"/>
    <w:rsid w:val="4D144C21"/>
    <w:rsid w:val="4D667BAF"/>
    <w:rsid w:val="4E073F0E"/>
    <w:rsid w:val="4E73522C"/>
    <w:rsid w:val="4EBD7FB6"/>
    <w:rsid w:val="4EC918D2"/>
    <w:rsid w:val="4EE73456"/>
    <w:rsid w:val="4F895F71"/>
    <w:rsid w:val="50247421"/>
    <w:rsid w:val="50B679B6"/>
    <w:rsid w:val="53564D9D"/>
    <w:rsid w:val="540313D5"/>
    <w:rsid w:val="54EC7875"/>
    <w:rsid w:val="554A40DA"/>
    <w:rsid w:val="557377A3"/>
    <w:rsid w:val="56BE341C"/>
    <w:rsid w:val="56BE477A"/>
    <w:rsid w:val="576324C7"/>
    <w:rsid w:val="576F2D86"/>
    <w:rsid w:val="579E6CD9"/>
    <w:rsid w:val="5A283182"/>
    <w:rsid w:val="5A551433"/>
    <w:rsid w:val="5A9340A0"/>
    <w:rsid w:val="5AAA10A0"/>
    <w:rsid w:val="5AE23015"/>
    <w:rsid w:val="5C033BC0"/>
    <w:rsid w:val="5C620362"/>
    <w:rsid w:val="5C976E58"/>
    <w:rsid w:val="5CC84C5F"/>
    <w:rsid w:val="5DFF4EA3"/>
    <w:rsid w:val="5F3A704F"/>
    <w:rsid w:val="603C3BAE"/>
    <w:rsid w:val="612F6021"/>
    <w:rsid w:val="61A8597B"/>
    <w:rsid w:val="633A3546"/>
    <w:rsid w:val="6529276A"/>
    <w:rsid w:val="65561D37"/>
    <w:rsid w:val="66F71AC3"/>
    <w:rsid w:val="67587B68"/>
    <w:rsid w:val="68753401"/>
    <w:rsid w:val="68C55500"/>
    <w:rsid w:val="69767728"/>
    <w:rsid w:val="6A1F5B15"/>
    <w:rsid w:val="6A1F6AAF"/>
    <w:rsid w:val="6ACA2314"/>
    <w:rsid w:val="6BB44D29"/>
    <w:rsid w:val="6BB97558"/>
    <w:rsid w:val="6BBA193E"/>
    <w:rsid w:val="6BE172C8"/>
    <w:rsid w:val="6CA42558"/>
    <w:rsid w:val="6D9912B9"/>
    <w:rsid w:val="6DF5EB9D"/>
    <w:rsid w:val="6E5D1E1F"/>
    <w:rsid w:val="6E5F2B55"/>
    <w:rsid w:val="6E69026A"/>
    <w:rsid w:val="6F122394"/>
    <w:rsid w:val="6FF77D64"/>
    <w:rsid w:val="6FF9C20E"/>
    <w:rsid w:val="708C0CCC"/>
    <w:rsid w:val="70EA56E6"/>
    <w:rsid w:val="70EE53CD"/>
    <w:rsid w:val="712712B8"/>
    <w:rsid w:val="736B2384"/>
    <w:rsid w:val="73E7829D"/>
    <w:rsid w:val="74177270"/>
    <w:rsid w:val="746F7336"/>
    <w:rsid w:val="747852FC"/>
    <w:rsid w:val="74CF0540"/>
    <w:rsid w:val="74F5A629"/>
    <w:rsid w:val="75CD167C"/>
    <w:rsid w:val="777506C5"/>
    <w:rsid w:val="77EC41DA"/>
    <w:rsid w:val="77FDA6B7"/>
    <w:rsid w:val="78123420"/>
    <w:rsid w:val="785B6B77"/>
    <w:rsid w:val="78DE52DA"/>
    <w:rsid w:val="78E77648"/>
    <w:rsid w:val="792D81AA"/>
    <w:rsid w:val="793C4AC0"/>
    <w:rsid w:val="795F3C44"/>
    <w:rsid w:val="796650F2"/>
    <w:rsid w:val="796D3657"/>
    <w:rsid w:val="796DB562"/>
    <w:rsid w:val="7A2B232E"/>
    <w:rsid w:val="7A595755"/>
    <w:rsid w:val="7BBF759D"/>
    <w:rsid w:val="7C140E8B"/>
    <w:rsid w:val="7CDDE84D"/>
    <w:rsid w:val="7D4A461B"/>
    <w:rsid w:val="7D8E4E41"/>
    <w:rsid w:val="7DA302C5"/>
    <w:rsid w:val="7DFF7503"/>
    <w:rsid w:val="7E411833"/>
    <w:rsid w:val="7E924827"/>
    <w:rsid w:val="7EEF3F1E"/>
    <w:rsid w:val="7F3702FA"/>
    <w:rsid w:val="7F526B1C"/>
    <w:rsid w:val="7F771774"/>
    <w:rsid w:val="7FE650A6"/>
    <w:rsid w:val="7FFA8B63"/>
    <w:rsid w:val="AAB08C99"/>
    <w:rsid w:val="ABFEB19A"/>
    <w:rsid w:val="BB7E0FC9"/>
    <w:rsid w:val="BEEFB388"/>
    <w:rsid w:val="BFDA49DF"/>
    <w:rsid w:val="C1BFD723"/>
    <w:rsid w:val="DDFE09E5"/>
    <w:rsid w:val="E8BF6E94"/>
    <w:rsid w:val="E93F4B8B"/>
    <w:rsid w:val="F25E393C"/>
    <w:rsid w:val="F3D132D8"/>
    <w:rsid w:val="F43B28B7"/>
    <w:rsid w:val="F78FBB02"/>
    <w:rsid w:val="F7ED2588"/>
    <w:rsid w:val="F9DF82A3"/>
    <w:rsid w:val="FAFD4AB6"/>
    <w:rsid w:val="FD7F2244"/>
    <w:rsid w:val="FDD79EEA"/>
    <w:rsid w:val="FEFB3905"/>
    <w:rsid w:val="FF91FEF9"/>
    <w:rsid w:val="FFBD6330"/>
    <w:rsid w:val="FFCD948A"/>
    <w:rsid w:val="FFE7076E"/>
    <w:rsid w:val="FFEFF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qFormat/>
    <w:uiPriority w:val="99"/>
    <w:rPr>
      <w:sz w:val="18"/>
      <w:szCs w:val="18"/>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1405</Words>
  <Characters>8009</Characters>
  <Lines>66</Lines>
  <Paragraphs>18</Paragraphs>
  <TotalTime>35</TotalTime>
  <ScaleCrop>false</ScaleCrop>
  <LinksUpToDate>false</LinksUpToDate>
  <CharactersWithSpaces>9396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2019-09-17T16:54:00Z</dcterms:created>
  <dc:creator>dell</dc:creator>
  <cp:lastModifiedBy>xmadmin</cp:lastModifiedBy>
  <cp:lastPrinted>2022-03-14T08:21:24Z</cp:lastPrinted>
  <dcterms:modified xsi:type="dcterms:W3CDTF">2022-03-14T08:22:00Z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ED92CE76CC9643C5BECED2E2B22DAEED</vt:lpwstr>
  </property>
</Properties>
</file>