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0"/>
          <w:szCs w:val="30"/>
        </w:rPr>
      </w:pPr>
      <w:bookmarkStart w:id="0" w:name="_GoBack"/>
      <w:bookmarkEnd w:id="0"/>
      <w:r>
        <w:rPr>
          <w:rFonts w:hint="eastAsia" w:ascii="宋体" w:hAnsi="宋体"/>
          <w:b/>
          <w:sz w:val="30"/>
          <w:szCs w:val="30"/>
        </w:rPr>
        <w:t>杭州市疾病预防控制中心公开招聘</w:t>
      </w:r>
    </w:p>
    <w:p>
      <w:pPr>
        <w:spacing w:line="360" w:lineRule="auto"/>
        <w:jc w:val="center"/>
        <w:rPr>
          <w:rFonts w:ascii="宋体" w:hAnsi="宋体"/>
          <w:b/>
          <w:sz w:val="30"/>
          <w:szCs w:val="30"/>
        </w:rPr>
      </w:pPr>
      <w:r>
        <w:rPr>
          <w:rFonts w:hint="eastAsia" w:ascii="宋体" w:hAnsi="宋体"/>
          <w:b/>
          <w:sz w:val="30"/>
          <w:szCs w:val="30"/>
        </w:rPr>
        <w:t>高层次人才计划</w:t>
      </w:r>
    </w:p>
    <w:p>
      <w:pPr>
        <w:spacing w:line="380" w:lineRule="exact"/>
        <w:ind w:firstLine="480" w:firstLineChars="200"/>
        <w:rPr>
          <w:rFonts w:ascii="宋体" w:hAnsi="宋体"/>
        </w:rPr>
      </w:pPr>
      <w:r>
        <w:rPr>
          <w:rFonts w:hint="eastAsia" w:ascii="宋体" w:hAnsi="宋体"/>
        </w:rPr>
        <w:t>杭州市疾病预防控制中心是杭州市卫生健康委员会所属财政补助事业单位。因业务发展需要，面向社会公开招聘高层次人才25名，现将招聘计划公告如下：</w:t>
      </w:r>
    </w:p>
    <w:p>
      <w:pPr>
        <w:spacing w:line="380" w:lineRule="exact"/>
        <w:ind w:firstLine="480" w:firstLineChars="200"/>
        <w:rPr>
          <w:rFonts w:ascii="宋体" w:hAnsi="宋体" w:cs="宋体"/>
          <w:bCs/>
        </w:rPr>
      </w:pPr>
      <w:r>
        <w:rPr>
          <w:rFonts w:hint="eastAsia" w:ascii="宋体" w:hAnsi="宋体" w:cs="宋体"/>
          <w:bCs/>
        </w:rPr>
        <w:t>一、招聘岗位及条件</w:t>
      </w:r>
    </w:p>
    <w:tbl>
      <w:tblPr>
        <w:tblStyle w:val="8"/>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701"/>
        <w:gridCol w:w="993"/>
        <w:gridCol w:w="567"/>
        <w:gridCol w:w="2693"/>
        <w:gridCol w:w="1559"/>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29" w:type="dxa"/>
            <w:vAlign w:val="center"/>
          </w:tcPr>
          <w:p>
            <w:pPr>
              <w:widowControl/>
              <w:jc w:val="center"/>
              <w:rPr>
                <w:rFonts w:ascii="宋体" w:hAnsi="宋体"/>
                <w:b/>
                <w:bCs/>
                <w:color w:val="000000"/>
                <w:sz w:val="21"/>
                <w:szCs w:val="21"/>
              </w:rPr>
            </w:pPr>
            <w:r>
              <w:rPr>
                <w:rFonts w:hint="eastAsia" w:ascii="宋体" w:hAnsi="宋体"/>
                <w:b/>
                <w:bCs/>
                <w:color w:val="000000"/>
                <w:sz w:val="21"/>
                <w:szCs w:val="21"/>
              </w:rPr>
              <w:t>序号</w:t>
            </w:r>
          </w:p>
        </w:tc>
        <w:tc>
          <w:tcPr>
            <w:tcW w:w="1701" w:type="dxa"/>
            <w:shd w:val="clear" w:color="auto" w:fill="auto"/>
            <w:vAlign w:val="center"/>
          </w:tcPr>
          <w:p>
            <w:pPr>
              <w:widowControl/>
              <w:jc w:val="center"/>
              <w:rPr>
                <w:rFonts w:ascii="宋体" w:hAnsi="宋体"/>
                <w:b/>
                <w:bCs/>
                <w:color w:val="000000"/>
                <w:sz w:val="21"/>
                <w:szCs w:val="21"/>
              </w:rPr>
            </w:pPr>
            <w:r>
              <w:rPr>
                <w:rFonts w:hint="eastAsia" w:ascii="宋体" w:hAnsi="宋体"/>
                <w:b/>
                <w:bCs/>
                <w:color w:val="000000"/>
                <w:sz w:val="21"/>
                <w:szCs w:val="21"/>
              </w:rPr>
              <w:t>招聘岗位</w:t>
            </w:r>
          </w:p>
        </w:tc>
        <w:tc>
          <w:tcPr>
            <w:tcW w:w="993" w:type="dxa"/>
            <w:vAlign w:val="center"/>
          </w:tcPr>
          <w:p>
            <w:pPr>
              <w:widowControl/>
              <w:jc w:val="center"/>
              <w:rPr>
                <w:rFonts w:ascii="宋体" w:hAnsi="宋体"/>
                <w:b/>
                <w:bCs/>
                <w:color w:val="000000"/>
                <w:sz w:val="21"/>
                <w:szCs w:val="21"/>
              </w:rPr>
            </w:pPr>
            <w:r>
              <w:rPr>
                <w:rFonts w:hint="eastAsia" w:ascii="宋体" w:hAnsi="宋体"/>
                <w:b/>
                <w:bCs/>
                <w:color w:val="000000"/>
                <w:sz w:val="21"/>
                <w:szCs w:val="21"/>
              </w:rPr>
              <w:t>岗位类别及等级</w:t>
            </w:r>
          </w:p>
        </w:tc>
        <w:tc>
          <w:tcPr>
            <w:tcW w:w="567" w:type="dxa"/>
            <w:vAlign w:val="center"/>
          </w:tcPr>
          <w:p>
            <w:pPr>
              <w:widowControl/>
              <w:jc w:val="center"/>
              <w:rPr>
                <w:rFonts w:ascii="宋体" w:hAnsi="宋体"/>
                <w:b/>
                <w:bCs/>
                <w:color w:val="000000"/>
                <w:sz w:val="21"/>
                <w:szCs w:val="21"/>
              </w:rPr>
            </w:pPr>
            <w:r>
              <w:rPr>
                <w:rFonts w:hint="eastAsia" w:ascii="宋体" w:hAnsi="宋体"/>
                <w:b/>
                <w:bCs/>
                <w:color w:val="000000"/>
                <w:sz w:val="21"/>
                <w:szCs w:val="21"/>
              </w:rPr>
              <w:t>人数</w:t>
            </w:r>
          </w:p>
        </w:tc>
        <w:tc>
          <w:tcPr>
            <w:tcW w:w="2693" w:type="dxa"/>
            <w:shd w:val="clear" w:color="auto" w:fill="auto"/>
            <w:vAlign w:val="center"/>
          </w:tcPr>
          <w:p>
            <w:pPr>
              <w:widowControl/>
              <w:jc w:val="center"/>
              <w:rPr>
                <w:rFonts w:ascii="宋体" w:hAnsi="宋体"/>
                <w:b/>
                <w:bCs/>
                <w:color w:val="000000"/>
                <w:sz w:val="21"/>
                <w:szCs w:val="21"/>
              </w:rPr>
            </w:pPr>
            <w:r>
              <w:rPr>
                <w:rFonts w:hint="eastAsia" w:ascii="宋体" w:hAnsi="宋体"/>
                <w:b/>
                <w:bCs/>
                <w:color w:val="000000"/>
                <w:sz w:val="21"/>
                <w:szCs w:val="21"/>
              </w:rPr>
              <w:t>专业</w:t>
            </w:r>
          </w:p>
        </w:tc>
        <w:tc>
          <w:tcPr>
            <w:tcW w:w="1559" w:type="dxa"/>
            <w:shd w:val="clear" w:color="auto" w:fill="auto"/>
            <w:vAlign w:val="center"/>
          </w:tcPr>
          <w:p>
            <w:pPr>
              <w:jc w:val="center"/>
              <w:rPr>
                <w:rFonts w:ascii="宋体" w:hAnsi="宋体"/>
                <w:b/>
                <w:bCs/>
                <w:color w:val="000000"/>
                <w:sz w:val="21"/>
                <w:szCs w:val="21"/>
              </w:rPr>
            </w:pPr>
            <w:r>
              <w:rPr>
                <w:rFonts w:hint="eastAsia" w:ascii="宋体" w:hAnsi="宋体"/>
                <w:b/>
                <w:bCs/>
                <w:color w:val="000000"/>
                <w:sz w:val="21"/>
                <w:szCs w:val="21"/>
              </w:rPr>
              <w:t>学历（学位）</w:t>
            </w:r>
          </w:p>
        </w:tc>
        <w:tc>
          <w:tcPr>
            <w:tcW w:w="1007" w:type="dxa"/>
            <w:vAlign w:val="center"/>
          </w:tcPr>
          <w:p>
            <w:pPr>
              <w:jc w:val="center"/>
              <w:rPr>
                <w:rFonts w:ascii="宋体" w:hAnsi="宋体"/>
                <w:b/>
                <w:bCs/>
                <w:color w:val="000000"/>
                <w:sz w:val="21"/>
                <w:szCs w:val="21"/>
              </w:rPr>
            </w:pPr>
            <w:r>
              <w:rPr>
                <w:rFonts w:hint="eastAsia" w:ascii="宋体" w:hAnsi="宋体"/>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jc w:val="center"/>
        </w:trPr>
        <w:tc>
          <w:tcPr>
            <w:tcW w:w="629" w:type="dxa"/>
            <w:vAlign w:val="center"/>
          </w:tcPr>
          <w:p>
            <w:pPr>
              <w:widowControl/>
              <w:jc w:val="center"/>
              <w:rPr>
                <w:rFonts w:ascii="宋体" w:hAnsi="宋体"/>
                <w:color w:val="000000"/>
                <w:sz w:val="21"/>
                <w:szCs w:val="21"/>
              </w:rPr>
            </w:pPr>
            <w:r>
              <w:rPr>
                <w:rFonts w:hint="eastAsia" w:ascii="宋体" w:hAnsi="宋体"/>
                <w:color w:val="000000"/>
                <w:sz w:val="21"/>
                <w:szCs w:val="21"/>
              </w:rPr>
              <w:t>1</w:t>
            </w:r>
          </w:p>
        </w:tc>
        <w:tc>
          <w:tcPr>
            <w:tcW w:w="1701" w:type="dxa"/>
            <w:shd w:val="clear" w:color="auto" w:fill="auto"/>
            <w:vAlign w:val="center"/>
          </w:tcPr>
          <w:p>
            <w:pPr>
              <w:widowControl/>
              <w:jc w:val="center"/>
              <w:rPr>
                <w:rFonts w:ascii="宋体" w:hAnsi="宋体"/>
                <w:sz w:val="21"/>
                <w:szCs w:val="21"/>
              </w:rPr>
            </w:pPr>
            <w:r>
              <w:rPr>
                <w:rFonts w:ascii="宋体" w:hAnsi="宋体"/>
                <w:sz w:val="21"/>
                <w:szCs w:val="21"/>
              </w:rPr>
              <w:t>现场流行病学调查</w:t>
            </w:r>
            <w:r>
              <w:rPr>
                <w:rFonts w:hint="eastAsia" w:ascii="宋体" w:hAnsi="宋体"/>
                <w:sz w:val="21"/>
                <w:szCs w:val="21"/>
              </w:rPr>
              <w:t>工作人员</w:t>
            </w:r>
          </w:p>
        </w:tc>
        <w:tc>
          <w:tcPr>
            <w:tcW w:w="993" w:type="dxa"/>
            <w:vMerge w:val="restart"/>
          </w:tcPr>
          <w:p>
            <w:pPr>
              <w:widowControl/>
              <w:jc w:val="center"/>
              <w:rPr>
                <w:rFonts w:ascii="宋体" w:hAnsi="宋体"/>
                <w:color w:val="000000"/>
                <w:sz w:val="21"/>
                <w:szCs w:val="21"/>
              </w:rPr>
            </w:pPr>
          </w:p>
        </w:tc>
        <w:tc>
          <w:tcPr>
            <w:tcW w:w="567" w:type="dxa"/>
            <w:vAlign w:val="center"/>
          </w:tcPr>
          <w:p>
            <w:pPr>
              <w:jc w:val="center"/>
              <w:rPr>
                <w:rFonts w:ascii="宋体" w:hAnsi="宋体" w:cs="宋体"/>
                <w:color w:val="000000"/>
                <w:szCs w:val="21"/>
              </w:rPr>
            </w:pPr>
            <w:r>
              <w:rPr>
                <w:rFonts w:hint="eastAsia" w:ascii="宋体" w:hAnsi="宋体" w:cs="宋体"/>
                <w:color w:val="000000"/>
                <w:szCs w:val="21"/>
              </w:rPr>
              <w:t>19</w:t>
            </w:r>
          </w:p>
        </w:tc>
        <w:tc>
          <w:tcPr>
            <w:tcW w:w="2693" w:type="dxa"/>
            <w:shd w:val="clear" w:color="auto" w:fill="auto"/>
            <w:vAlign w:val="center"/>
          </w:tcPr>
          <w:p>
            <w:pPr>
              <w:jc w:val="center"/>
              <w:rPr>
                <w:rFonts w:ascii="宋体" w:hAnsi="宋体"/>
                <w:sz w:val="21"/>
                <w:szCs w:val="21"/>
              </w:rPr>
            </w:pPr>
            <w:r>
              <w:rPr>
                <w:rFonts w:hint="eastAsia" w:ascii="宋体" w:hAnsi="宋体"/>
                <w:sz w:val="21"/>
                <w:szCs w:val="21"/>
              </w:rPr>
              <w:t>流行病与卫生统计学、公共卫生（流行病学方向）、公共卫生与预防医学（流行病与卫生统计学方向）、劳动卫生与环境卫生学</w:t>
            </w:r>
          </w:p>
        </w:tc>
        <w:tc>
          <w:tcPr>
            <w:tcW w:w="1559" w:type="dxa"/>
            <w:shd w:val="clear" w:color="auto" w:fill="auto"/>
            <w:vAlign w:val="center"/>
          </w:tcPr>
          <w:p>
            <w:pPr>
              <w:widowControl/>
              <w:jc w:val="center"/>
              <w:rPr>
                <w:rFonts w:ascii="宋体" w:hAnsi="宋体"/>
                <w:sz w:val="21"/>
                <w:szCs w:val="21"/>
              </w:rPr>
            </w:pPr>
            <w:r>
              <w:rPr>
                <w:rFonts w:hint="eastAsia" w:ascii="宋体" w:hAnsi="宋体"/>
                <w:sz w:val="21"/>
                <w:szCs w:val="21"/>
              </w:rPr>
              <w:t>硕士研究生及以上学历学位</w:t>
            </w:r>
          </w:p>
        </w:tc>
        <w:tc>
          <w:tcPr>
            <w:tcW w:w="1007" w:type="dxa"/>
            <w:vAlign w:val="center"/>
          </w:tcPr>
          <w:p>
            <w:pPr>
              <w:widowControl/>
              <w:jc w:val="center"/>
              <w:rPr>
                <w:rFonts w:ascii="宋体" w:hAnsi="宋体"/>
                <w:sz w:val="21"/>
                <w:szCs w:val="21"/>
              </w:rPr>
            </w:pPr>
            <w:r>
              <w:rPr>
                <w:rFonts w:hint="eastAsia" w:ascii="宋体" w:hAnsi="宋体"/>
                <w:sz w:val="21"/>
                <w:szCs w:val="21"/>
              </w:rPr>
              <w:t>本科专业需为预防医学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29" w:type="dxa"/>
            <w:vAlign w:val="center"/>
          </w:tcPr>
          <w:p>
            <w:pPr>
              <w:widowControl/>
              <w:jc w:val="center"/>
              <w:rPr>
                <w:rFonts w:ascii="宋体" w:hAnsi="宋体"/>
                <w:color w:val="000000"/>
                <w:sz w:val="21"/>
                <w:szCs w:val="21"/>
              </w:rPr>
            </w:pPr>
            <w:r>
              <w:rPr>
                <w:rFonts w:hint="eastAsia" w:ascii="宋体" w:hAnsi="宋体"/>
                <w:color w:val="000000"/>
                <w:sz w:val="21"/>
                <w:szCs w:val="21"/>
              </w:rPr>
              <w:t>2</w:t>
            </w:r>
          </w:p>
        </w:tc>
        <w:tc>
          <w:tcPr>
            <w:tcW w:w="1701" w:type="dxa"/>
            <w:shd w:val="clear" w:color="auto" w:fill="auto"/>
            <w:vAlign w:val="center"/>
          </w:tcPr>
          <w:p>
            <w:pPr>
              <w:widowControl/>
              <w:jc w:val="center"/>
              <w:rPr>
                <w:rFonts w:ascii="宋体" w:hAnsi="宋体"/>
                <w:sz w:val="21"/>
                <w:szCs w:val="21"/>
              </w:rPr>
            </w:pPr>
            <w:r>
              <w:rPr>
                <w:rFonts w:ascii="宋体" w:hAnsi="宋体"/>
                <w:sz w:val="21"/>
                <w:szCs w:val="21"/>
              </w:rPr>
              <w:t>实验室检测</w:t>
            </w:r>
            <w:r>
              <w:rPr>
                <w:rFonts w:hint="eastAsia" w:ascii="宋体" w:hAnsi="宋体"/>
                <w:sz w:val="21"/>
                <w:szCs w:val="21"/>
              </w:rPr>
              <w:t>工作人员</w:t>
            </w:r>
          </w:p>
        </w:tc>
        <w:tc>
          <w:tcPr>
            <w:tcW w:w="993" w:type="dxa"/>
            <w:vMerge w:val="continue"/>
          </w:tcPr>
          <w:p>
            <w:pPr>
              <w:widowControl/>
              <w:jc w:val="center"/>
              <w:rPr>
                <w:rFonts w:ascii="宋体" w:hAnsi="宋体"/>
                <w:color w:val="000000"/>
                <w:sz w:val="21"/>
                <w:szCs w:val="21"/>
              </w:rPr>
            </w:pPr>
          </w:p>
        </w:tc>
        <w:tc>
          <w:tcPr>
            <w:tcW w:w="567" w:type="dxa"/>
            <w:vAlign w:val="center"/>
          </w:tcPr>
          <w:p>
            <w:pPr>
              <w:jc w:val="center"/>
              <w:rPr>
                <w:rFonts w:ascii="宋体" w:hAnsi="宋体" w:cs="宋体"/>
                <w:color w:val="000000"/>
                <w:szCs w:val="21"/>
              </w:rPr>
            </w:pPr>
            <w:r>
              <w:rPr>
                <w:rFonts w:hint="eastAsia" w:ascii="宋体" w:hAnsi="宋体" w:cs="宋体"/>
                <w:color w:val="000000"/>
                <w:szCs w:val="21"/>
              </w:rPr>
              <w:t>6</w:t>
            </w:r>
          </w:p>
        </w:tc>
        <w:tc>
          <w:tcPr>
            <w:tcW w:w="2693" w:type="dxa"/>
            <w:shd w:val="clear" w:color="auto" w:fill="auto"/>
            <w:vAlign w:val="center"/>
          </w:tcPr>
          <w:p>
            <w:pPr>
              <w:jc w:val="center"/>
              <w:rPr>
                <w:rFonts w:ascii="宋体" w:hAnsi="宋体"/>
                <w:sz w:val="21"/>
                <w:szCs w:val="21"/>
              </w:rPr>
            </w:pPr>
            <w:r>
              <w:rPr>
                <w:rFonts w:hint="eastAsia" w:ascii="宋体" w:hAnsi="宋体"/>
                <w:sz w:val="21"/>
                <w:szCs w:val="21"/>
              </w:rPr>
              <w:t>卫生毒理学、</w:t>
            </w:r>
            <w:r>
              <w:rPr>
                <w:rFonts w:ascii="宋体" w:hAnsi="宋体"/>
                <w:sz w:val="21"/>
                <w:szCs w:val="21"/>
              </w:rPr>
              <w:t>病原生物学</w:t>
            </w:r>
            <w:r>
              <w:rPr>
                <w:rFonts w:hint="eastAsia" w:ascii="宋体" w:hAnsi="宋体"/>
                <w:sz w:val="21"/>
                <w:szCs w:val="21"/>
              </w:rPr>
              <w:t>、生物化学与分子生物学、微生物学、临床检验诊断学、食品工程、分析化学、应用化学</w:t>
            </w:r>
          </w:p>
        </w:tc>
        <w:tc>
          <w:tcPr>
            <w:tcW w:w="1559" w:type="dxa"/>
            <w:shd w:val="clear" w:color="auto" w:fill="auto"/>
            <w:vAlign w:val="center"/>
          </w:tcPr>
          <w:p>
            <w:pPr>
              <w:widowControl/>
              <w:jc w:val="center"/>
              <w:rPr>
                <w:rFonts w:ascii="宋体" w:hAnsi="宋体"/>
                <w:sz w:val="21"/>
                <w:szCs w:val="21"/>
              </w:rPr>
            </w:pPr>
            <w:r>
              <w:rPr>
                <w:rFonts w:hint="eastAsia" w:ascii="宋体" w:hAnsi="宋体"/>
                <w:sz w:val="21"/>
                <w:szCs w:val="21"/>
              </w:rPr>
              <w:t>硕士研究生及以上学历学位</w:t>
            </w:r>
          </w:p>
        </w:tc>
        <w:tc>
          <w:tcPr>
            <w:tcW w:w="1007" w:type="dxa"/>
            <w:vAlign w:val="center"/>
          </w:tcPr>
          <w:p>
            <w:pPr>
              <w:widowControl/>
              <w:jc w:val="center"/>
              <w:rPr>
                <w:rFonts w:ascii="宋体" w:hAnsi="宋体"/>
                <w:sz w:val="21"/>
                <w:szCs w:val="21"/>
              </w:rPr>
            </w:pPr>
          </w:p>
        </w:tc>
      </w:tr>
    </w:tbl>
    <w:p>
      <w:pPr>
        <w:spacing w:line="380" w:lineRule="exact"/>
        <w:rPr>
          <w:rFonts w:cs="Arial"/>
        </w:rPr>
      </w:pPr>
    </w:p>
    <w:p>
      <w:pPr>
        <w:spacing w:line="380" w:lineRule="exact"/>
        <w:rPr>
          <w:rFonts w:ascii="宋体" w:hAnsi="宋体"/>
          <w:bCs/>
        </w:rPr>
      </w:pPr>
      <w:r>
        <w:rPr>
          <w:rFonts w:hint="eastAsia" w:cs="Arial"/>
        </w:rPr>
        <w:t>注：工作经历以劳动（聘用）合同或社保记录为准，有关工作时间的计算截止日期为考生报名当日。</w:t>
      </w:r>
    </w:p>
    <w:p>
      <w:pPr>
        <w:spacing w:line="380" w:lineRule="exact"/>
        <w:ind w:firstLine="480" w:firstLineChars="200"/>
        <w:rPr>
          <w:rFonts w:ascii="宋体" w:hAnsi="宋体"/>
        </w:rPr>
      </w:pPr>
      <w:r>
        <w:rPr>
          <w:rFonts w:hint="eastAsia" w:ascii="宋体" w:hAnsi="宋体"/>
        </w:rPr>
        <w:t>二、联系方式</w:t>
      </w:r>
    </w:p>
    <w:p>
      <w:pPr>
        <w:spacing w:line="380" w:lineRule="exact"/>
        <w:ind w:firstLine="480" w:firstLineChars="200"/>
        <w:rPr>
          <w:rFonts w:ascii="宋体" w:hAnsi="宋体"/>
        </w:rPr>
      </w:pPr>
      <w:r>
        <w:rPr>
          <w:rFonts w:ascii="宋体" w:hAnsi="宋体"/>
        </w:rPr>
        <w:t>电子邮件报名：</w:t>
      </w:r>
      <w:r>
        <w:rPr>
          <w:rFonts w:hint="eastAsia" w:ascii="宋体" w:hAnsi="宋体"/>
        </w:rPr>
        <w:t>应聘者将报名材料扫描件或电子稿发至hzjkzp</w:t>
      </w:r>
      <w:r>
        <w:fldChar w:fldCharType="begin"/>
      </w:r>
      <w:r>
        <w:instrText xml:space="preserve"> HYPERLINK "mailto:hsdfsyy@163.com" </w:instrText>
      </w:r>
      <w:r>
        <w:fldChar w:fldCharType="separate"/>
      </w:r>
      <w:r>
        <w:rPr>
          <w:rFonts w:hint="eastAsia" w:ascii="宋体" w:hAnsi="宋体"/>
        </w:rPr>
        <w:t>@126.com</w:t>
      </w:r>
      <w:r>
        <w:rPr>
          <w:rFonts w:hint="eastAsia" w:ascii="宋体" w:hAnsi="宋体"/>
        </w:rPr>
        <w:fldChar w:fldCharType="end"/>
      </w:r>
      <w:r>
        <w:rPr>
          <w:rFonts w:hint="eastAsia" w:ascii="宋体" w:hAnsi="宋体"/>
        </w:rPr>
        <w:t>。通过电子邮件投递的，请务必在“邮件主题”上标明： 杭州市疾控+高层次+岗位名称+姓名。</w:t>
      </w:r>
    </w:p>
    <w:p>
      <w:pPr>
        <w:widowControl/>
        <w:shd w:val="clear" w:color="auto" w:fill="FFFFFF"/>
        <w:spacing w:line="380" w:lineRule="exact"/>
        <w:ind w:firstLine="480" w:firstLineChars="200"/>
        <w:jc w:val="left"/>
        <w:rPr>
          <w:rFonts w:ascii="宋体" w:hAnsi="宋体"/>
        </w:rPr>
      </w:pPr>
      <w:r>
        <w:rPr>
          <w:rFonts w:hint="eastAsia" w:ascii="宋体" w:hAnsi="宋体"/>
        </w:rPr>
        <w:t>邮寄报名：应聘者将报名材料复印件邮寄至杭州市江干区明石路568号，杭州市疾病预防控制中心组织人事科，邮编：310021。</w:t>
      </w:r>
    </w:p>
    <w:p>
      <w:pPr>
        <w:widowControl/>
        <w:shd w:val="clear" w:color="auto" w:fill="FFFFFF"/>
        <w:spacing w:line="380" w:lineRule="exact"/>
        <w:ind w:firstLine="480" w:firstLineChars="200"/>
        <w:jc w:val="left"/>
        <w:rPr>
          <w:rFonts w:ascii="宋体" w:hAnsi="宋体"/>
        </w:rPr>
      </w:pPr>
      <w:r>
        <w:rPr>
          <w:rFonts w:hint="eastAsia" w:ascii="宋体" w:hAnsi="宋体"/>
        </w:rPr>
        <w:t>现场报名：应聘者将报名材料原件和复印件交至杭州市疾病预防控制中心组织人事科进行报名</w:t>
      </w:r>
      <w:r>
        <w:rPr>
          <w:rFonts w:ascii="宋体" w:hAnsi="宋体"/>
        </w:rPr>
        <w:t>（上午8：30—11：30，下午2：00—4：30，节假日、双休日除外）。</w:t>
      </w:r>
      <w:r>
        <w:rPr>
          <w:rFonts w:hint="eastAsia" w:ascii="宋体" w:hAnsi="宋体"/>
        </w:rPr>
        <w:t>地址：杭州市江干区明石路568号杭州市公共卫生中心4号楼704室。</w:t>
      </w:r>
    </w:p>
    <w:p>
      <w:pPr>
        <w:widowControl/>
        <w:shd w:val="clear" w:color="auto" w:fill="FFFFFF"/>
        <w:spacing w:line="380" w:lineRule="exact"/>
        <w:ind w:firstLine="480" w:firstLineChars="200"/>
        <w:jc w:val="left"/>
        <w:rPr>
          <w:rFonts w:ascii="宋体" w:hAnsi="宋体"/>
        </w:rPr>
      </w:pPr>
      <w:r>
        <w:rPr>
          <w:rFonts w:hint="eastAsia" w:ascii="宋体" w:hAnsi="宋体"/>
        </w:rPr>
        <w:t>信息查询：本招聘过程相关信息均在杭州市卫生健康委官网（</w:t>
      </w:r>
      <w:r>
        <w:rPr>
          <w:rFonts w:ascii="宋体" w:hAnsi="宋体"/>
        </w:rPr>
        <w:t>http://wsjkw.hangzhou.gov.cn/</w:t>
      </w:r>
      <w:r>
        <w:rPr>
          <w:rFonts w:hint="eastAsia" w:ascii="宋体" w:hAnsi="宋体"/>
        </w:rPr>
        <w:t>）首页“人事信息”-“事业单位考试”-“事业单位招聘公示”中进行公布，请应聘人员及时查询。</w:t>
      </w:r>
    </w:p>
    <w:p>
      <w:pPr>
        <w:widowControl/>
        <w:shd w:val="clear" w:color="auto" w:fill="FFFFFF"/>
        <w:spacing w:line="380" w:lineRule="exact"/>
        <w:ind w:firstLine="420"/>
        <w:jc w:val="left"/>
        <w:rPr>
          <w:rFonts w:ascii="宋体" w:hAnsi="宋体"/>
        </w:rPr>
      </w:pPr>
      <w:r>
        <w:rPr>
          <w:rFonts w:hint="eastAsia" w:ascii="宋体" w:hAnsi="宋体"/>
          <w:b/>
        </w:rPr>
        <w:t>注：</w:t>
      </w:r>
      <w:r>
        <w:rPr>
          <w:rFonts w:hint="eastAsia" w:ascii="宋体" w:hAnsi="宋体"/>
        </w:rPr>
        <w:t>通过电子邮件或邮寄方式提交应聘材料的，通知参加考试时需带应聘材料原件备审核。</w:t>
      </w:r>
    </w:p>
    <w:p>
      <w:pPr>
        <w:widowControl/>
        <w:shd w:val="clear" w:color="auto" w:fill="FFFFFF"/>
        <w:spacing w:line="380" w:lineRule="exact"/>
        <w:ind w:firstLine="480" w:firstLineChars="200"/>
        <w:jc w:val="left"/>
        <w:rPr>
          <w:rFonts w:ascii="宋体" w:hAnsi="宋体"/>
        </w:rPr>
      </w:pPr>
      <w:r>
        <w:rPr>
          <w:rFonts w:hint="eastAsia" w:ascii="宋体" w:hAnsi="宋体"/>
        </w:rPr>
        <w:t>咨询电话：0571-</w:t>
      </w:r>
      <w:r>
        <w:rPr>
          <w:rFonts w:hint="eastAsia" w:ascii="宋体" w:hAnsi="宋体" w:cs="宋体"/>
          <w:kern w:val="0"/>
        </w:rPr>
        <w:t>85100107</w:t>
      </w:r>
      <w:r>
        <w:rPr>
          <w:rFonts w:hint="eastAsia" w:ascii="宋体" w:hAnsi="宋体"/>
        </w:rPr>
        <w:t>、0571-85176729</w:t>
      </w:r>
    </w:p>
    <w:p>
      <w:pPr>
        <w:widowControl/>
        <w:shd w:val="clear" w:color="auto" w:fill="FFFFFF"/>
        <w:spacing w:line="380" w:lineRule="exact"/>
        <w:ind w:firstLine="480" w:firstLineChars="200"/>
        <w:jc w:val="left"/>
        <w:rPr>
          <w:rFonts w:ascii="宋体" w:hAnsi="宋体"/>
        </w:rPr>
      </w:pPr>
      <w:r>
        <w:rPr>
          <w:rFonts w:hint="eastAsia" w:ascii="宋体" w:hAnsi="宋体"/>
        </w:rPr>
        <w:t>联系人：林老师、李老师</w:t>
      </w:r>
    </w:p>
    <w:p>
      <w:pPr>
        <w:widowControl/>
        <w:shd w:val="clear" w:color="auto" w:fill="FFFFFF"/>
        <w:spacing w:line="380" w:lineRule="exact"/>
        <w:ind w:right="480"/>
        <w:jc w:val="right"/>
        <w:rPr>
          <w:rFonts w:ascii="宋体" w:hAnsi="宋体"/>
        </w:rPr>
      </w:pPr>
    </w:p>
    <w:p>
      <w:pPr>
        <w:widowControl/>
        <w:shd w:val="clear" w:color="auto" w:fill="FFFFFF"/>
        <w:spacing w:line="380" w:lineRule="exact"/>
        <w:ind w:right="480"/>
        <w:jc w:val="right"/>
        <w:rPr>
          <w:rFonts w:ascii="宋体" w:hAnsi="宋体"/>
        </w:rPr>
      </w:pPr>
    </w:p>
    <w:p>
      <w:pPr>
        <w:widowControl/>
        <w:shd w:val="clear" w:color="auto" w:fill="FFFFFF"/>
        <w:spacing w:line="380" w:lineRule="exact"/>
        <w:ind w:right="480"/>
        <w:jc w:val="right"/>
        <w:rPr>
          <w:rFonts w:ascii="宋体" w:hAnsi="宋体"/>
        </w:rPr>
      </w:pPr>
    </w:p>
    <w:sectPr>
      <w:pgSz w:w="11906" w:h="16838"/>
      <w:pgMar w:top="1797" w:right="1440" w:bottom="1797"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47E4"/>
    <w:rsid w:val="00001E33"/>
    <w:rsid w:val="00012C82"/>
    <w:rsid w:val="00016C31"/>
    <w:rsid w:val="000172D5"/>
    <w:rsid w:val="00034038"/>
    <w:rsid w:val="0003785E"/>
    <w:rsid w:val="0004087B"/>
    <w:rsid w:val="00041F81"/>
    <w:rsid w:val="0005078E"/>
    <w:rsid w:val="00050BD0"/>
    <w:rsid w:val="00052331"/>
    <w:rsid w:val="00062414"/>
    <w:rsid w:val="00071D38"/>
    <w:rsid w:val="00074545"/>
    <w:rsid w:val="00076A73"/>
    <w:rsid w:val="00091FAB"/>
    <w:rsid w:val="000B1197"/>
    <w:rsid w:val="000B3A0E"/>
    <w:rsid w:val="000B3F95"/>
    <w:rsid w:val="000B56DB"/>
    <w:rsid w:val="000C3106"/>
    <w:rsid w:val="000D66D1"/>
    <w:rsid w:val="000E0FE9"/>
    <w:rsid w:val="000E2C02"/>
    <w:rsid w:val="000F0458"/>
    <w:rsid w:val="000F2C37"/>
    <w:rsid w:val="00107C16"/>
    <w:rsid w:val="00112ED3"/>
    <w:rsid w:val="001155C5"/>
    <w:rsid w:val="00124BA8"/>
    <w:rsid w:val="00126A3A"/>
    <w:rsid w:val="00150857"/>
    <w:rsid w:val="00171BA7"/>
    <w:rsid w:val="001764F3"/>
    <w:rsid w:val="0019674D"/>
    <w:rsid w:val="00197745"/>
    <w:rsid w:val="00197A69"/>
    <w:rsid w:val="001A4D50"/>
    <w:rsid w:val="001A5902"/>
    <w:rsid w:val="001B30C3"/>
    <w:rsid w:val="001B4355"/>
    <w:rsid w:val="001C1769"/>
    <w:rsid w:val="001C2380"/>
    <w:rsid w:val="001E32D7"/>
    <w:rsid w:val="001E47B6"/>
    <w:rsid w:val="001E5DBF"/>
    <w:rsid w:val="001E5E97"/>
    <w:rsid w:val="001E74E0"/>
    <w:rsid w:val="001E7863"/>
    <w:rsid w:val="001F5D5A"/>
    <w:rsid w:val="00200529"/>
    <w:rsid w:val="00215C65"/>
    <w:rsid w:val="0023351B"/>
    <w:rsid w:val="002378B0"/>
    <w:rsid w:val="0024304B"/>
    <w:rsid w:val="002637AC"/>
    <w:rsid w:val="00272F48"/>
    <w:rsid w:val="00277ED3"/>
    <w:rsid w:val="002A46C8"/>
    <w:rsid w:val="002A4950"/>
    <w:rsid w:val="002B0508"/>
    <w:rsid w:val="002B564C"/>
    <w:rsid w:val="002B5729"/>
    <w:rsid w:val="002C01DB"/>
    <w:rsid w:val="002C518E"/>
    <w:rsid w:val="002D415C"/>
    <w:rsid w:val="002D4A6F"/>
    <w:rsid w:val="002D63E5"/>
    <w:rsid w:val="002F5B13"/>
    <w:rsid w:val="003052F4"/>
    <w:rsid w:val="00305C67"/>
    <w:rsid w:val="003066B3"/>
    <w:rsid w:val="00306DF1"/>
    <w:rsid w:val="00310518"/>
    <w:rsid w:val="003115B7"/>
    <w:rsid w:val="00313A84"/>
    <w:rsid w:val="00315CB7"/>
    <w:rsid w:val="003213E1"/>
    <w:rsid w:val="00324836"/>
    <w:rsid w:val="003310A7"/>
    <w:rsid w:val="00344023"/>
    <w:rsid w:val="003447D6"/>
    <w:rsid w:val="0034542F"/>
    <w:rsid w:val="00350B9E"/>
    <w:rsid w:val="00362266"/>
    <w:rsid w:val="0036433F"/>
    <w:rsid w:val="00372583"/>
    <w:rsid w:val="00374374"/>
    <w:rsid w:val="0037634F"/>
    <w:rsid w:val="0038234A"/>
    <w:rsid w:val="0039050B"/>
    <w:rsid w:val="00391D17"/>
    <w:rsid w:val="00393152"/>
    <w:rsid w:val="00393281"/>
    <w:rsid w:val="00393643"/>
    <w:rsid w:val="003A2D25"/>
    <w:rsid w:val="003A3D5E"/>
    <w:rsid w:val="003B39A7"/>
    <w:rsid w:val="003C0E6B"/>
    <w:rsid w:val="003C2B21"/>
    <w:rsid w:val="003F7AEA"/>
    <w:rsid w:val="004041FE"/>
    <w:rsid w:val="00406035"/>
    <w:rsid w:val="00414CE2"/>
    <w:rsid w:val="00414E3F"/>
    <w:rsid w:val="00424D76"/>
    <w:rsid w:val="00426C50"/>
    <w:rsid w:val="004371BB"/>
    <w:rsid w:val="00483F1E"/>
    <w:rsid w:val="004844CB"/>
    <w:rsid w:val="00493313"/>
    <w:rsid w:val="004D7CD7"/>
    <w:rsid w:val="004E1FBD"/>
    <w:rsid w:val="004E5C2E"/>
    <w:rsid w:val="005161D8"/>
    <w:rsid w:val="00526684"/>
    <w:rsid w:val="005333C6"/>
    <w:rsid w:val="0054452E"/>
    <w:rsid w:val="00550590"/>
    <w:rsid w:val="00570A02"/>
    <w:rsid w:val="00582B1E"/>
    <w:rsid w:val="00586826"/>
    <w:rsid w:val="005875DE"/>
    <w:rsid w:val="0059327A"/>
    <w:rsid w:val="005A1E5D"/>
    <w:rsid w:val="005A2071"/>
    <w:rsid w:val="005A536F"/>
    <w:rsid w:val="005B0DE7"/>
    <w:rsid w:val="005C63F1"/>
    <w:rsid w:val="005D05AE"/>
    <w:rsid w:val="005F6192"/>
    <w:rsid w:val="006022D2"/>
    <w:rsid w:val="00617532"/>
    <w:rsid w:val="0061786C"/>
    <w:rsid w:val="006223DE"/>
    <w:rsid w:val="00641BF2"/>
    <w:rsid w:val="00642C97"/>
    <w:rsid w:val="00653C30"/>
    <w:rsid w:val="00656F7B"/>
    <w:rsid w:val="006603AB"/>
    <w:rsid w:val="00671F97"/>
    <w:rsid w:val="006726F8"/>
    <w:rsid w:val="00687D8A"/>
    <w:rsid w:val="00694F61"/>
    <w:rsid w:val="006A70CB"/>
    <w:rsid w:val="006B25E8"/>
    <w:rsid w:val="006B51FA"/>
    <w:rsid w:val="006C25B8"/>
    <w:rsid w:val="006C4A3C"/>
    <w:rsid w:val="006C719D"/>
    <w:rsid w:val="006D0CA0"/>
    <w:rsid w:val="006D26DD"/>
    <w:rsid w:val="006D55D8"/>
    <w:rsid w:val="006E30F2"/>
    <w:rsid w:val="006E35AC"/>
    <w:rsid w:val="006E6485"/>
    <w:rsid w:val="006E6FDD"/>
    <w:rsid w:val="006F5C86"/>
    <w:rsid w:val="00703544"/>
    <w:rsid w:val="00707F51"/>
    <w:rsid w:val="007107F7"/>
    <w:rsid w:val="007140DE"/>
    <w:rsid w:val="00714492"/>
    <w:rsid w:val="007164FA"/>
    <w:rsid w:val="00717832"/>
    <w:rsid w:val="00720D72"/>
    <w:rsid w:val="007216D9"/>
    <w:rsid w:val="00723280"/>
    <w:rsid w:val="00723C92"/>
    <w:rsid w:val="007610D3"/>
    <w:rsid w:val="00773F26"/>
    <w:rsid w:val="00796692"/>
    <w:rsid w:val="00797239"/>
    <w:rsid w:val="007A0248"/>
    <w:rsid w:val="007A0F53"/>
    <w:rsid w:val="007A1201"/>
    <w:rsid w:val="007D3CB3"/>
    <w:rsid w:val="007D6100"/>
    <w:rsid w:val="007D748B"/>
    <w:rsid w:val="007F008D"/>
    <w:rsid w:val="00800A14"/>
    <w:rsid w:val="00810F27"/>
    <w:rsid w:val="00814FE8"/>
    <w:rsid w:val="00831AE3"/>
    <w:rsid w:val="00832D64"/>
    <w:rsid w:val="00844898"/>
    <w:rsid w:val="008449ED"/>
    <w:rsid w:val="00847769"/>
    <w:rsid w:val="00847CBB"/>
    <w:rsid w:val="0085134D"/>
    <w:rsid w:val="00851D5A"/>
    <w:rsid w:val="0085497B"/>
    <w:rsid w:val="00856CFD"/>
    <w:rsid w:val="008730D5"/>
    <w:rsid w:val="0087649B"/>
    <w:rsid w:val="00882716"/>
    <w:rsid w:val="00897BD7"/>
    <w:rsid w:val="008A35E5"/>
    <w:rsid w:val="008A71B0"/>
    <w:rsid w:val="008C3568"/>
    <w:rsid w:val="008D1B45"/>
    <w:rsid w:val="008D1E8D"/>
    <w:rsid w:val="008D3739"/>
    <w:rsid w:val="008D5A2E"/>
    <w:rsid w:val="008D5D74"/>
    <w:rsid w:val="008D6F9D"/>
    <w:rsid w:val="008E1949"/>
    <w:rsid w:val="008F1093"/>
    <w:rsid w:val="008F1400"/>
    <w:rsid w:val="008F3E7D"/>
    <w:rsid w:val="00903857"/>
    <w:rsid w:val="00903FA2"/>
    <w:rsid w:val="00904431"/>
    <w:rsid w:val="00904559"/>
    <w:rsid w:val="00907C08"/>
    <w:rsid w:val="00912303"/>
    <w:rsid w:val="00924661"/>
    <w:rsid w:val="00935CC0"/>
    <w:rsid w:val="00935D8F"/>
    <w:rsid w:val="009402C9"/>
    <w:rsid w:val="009403E4"/>
    <w:rsid w:val="00946EFD"/>
    <w:rsid w:val="00947A84"/>
    <w:rsid w:val="009515A3"/>
    <w:rsid w:val="009639C8"/>
    <w:rsid w:val="0096641F"/>
    <w:rsid w:val="0096796C"/>
    <w:rsid w:val="0097053B"/>
    <w:rsid w:val="0097680B"/>
    <w:rsid w:val="00976D4C"/>
    <w:rsid w:val="00985537"/>
    <w:rsid w:val="0098590C"/>
    <w:rsid w:val="009A2FB3"/>
    <w:rsid w:val="009A750B"/>
    <w:rsid w:val="009A7634"/>
    <w:rsid w:val="009C2055"/>
    <w:rsid w:val="009C2C53"/>
    <w:rsid w:val="009C69AE"/>
    <w:rsid w:val="009D0AA4"/>
    <w:rsid w:val="009D0DC2"/>
    <w:rsid w:val="009D3D56"/>
    <w:rsid w:val="009E3EF6"/>
    <w:rsid w:val="009F545E"/>
    <w:rsid w:val="00A0363C"/>
    <w:rsid w:val="00A11F72"/>
    <w:rsid w:val="00A16248"/>
    <w:rsid w:val="00A20231"/>
    <w:rsid w:val="00A22A7F"/>
    <w:rsid w:val="00A26559"/>
    <w:rsid w:val="00A30B36"/>
    <w:rsid w:val="00A4352E"/>
    <w:rsid w:val="00A43EAE"/>
    <w:rsid w:val="00A5128E"/>
    <w:rsid w:val="00A76AA2"/>
    <w:rsid w:val="00A87C9F"/>
    <w:rsid w:val="00A90294"/>
    <w:rsid w:val="00A978E2"/>
    <w:rsid w:val="00AA04F7"/>
    <w:rsid w:val="00AB4733"/>
    <w:rsid w:val="00AB7B87"/>
    <w:rsid w:val="00AD2A69"/>
    <w:rsid w:val="00AE1A0E"/>
    <w:rsid w:val="00AE6829"/>
    <w:rsid w:val="00AF3B67"/>
    <w:rsid w:val="00B0587A"/>
    <w:rsid w:val="00B13647"/>
    <w:rsid w:val="00B15185"/>
    <w:rsid w:val="00B16D04"/>
    <w:rsid w:val="00B30258"/>
    <w:rsid w:val="00B30DB1"/>
    <w:rsid w:val="00B36D5E"/>
    <w:rsid w:val="00B474B5"/>
    <w:rsid w:val="00B604F2"/>
    <w:rsid w:val="00B671B0"/>
    <w:rsid w:val="00B74752"/>
    <w:rsid w:val="00B8174C"/>
    <w:rsid w:val="00B83432"/>
    <w:rsid w:val="00B9064D"/>
    <w:rsid w:val="00BA4026"/>
    <w:rsid w:val="00BA4BA9"/>
    <w:rsid w:val="00BB6169"/>
    <w:rsid w:val="00BB75B1"/>
    <w:rsid w:val="00BC4FDF"/>
    <w:rsid w:val="00BD1721"/>
    <w:rsid w:val="00BD6C44"/>
    <w:rsid w:val="00BE4F60"/>
    <w:rsid w:val="00BF494C"/>
    <w:rsid w:val="00C17235"/>
    <w:rsid w:val="00C246E9"/>
    <w:rsid w:val="00C2677B"/>
    <w:rsid w:val="00C42EB2"/>
    <w:rsid w:val="00C4333D"/>
    <w:rsid w:val="00C606CD"/>
    <w:rsid w:val="00C76389"/>
    <w:rsid w:val="00C77149"/>
    <w:rsid w:val="00C8677E"/>
    <w:rsid w:val="00C93917"/>
    <w:rsid w:val="00C9401A"/>
    <w:rsid w:val="00CA1792"/>
    <w:rsid w:val="00CA5FCB"/>
    <w:rsid w:val="00CA76DE"/>
    <w:rsid w:val="00CA795C"/>
    <w:rsid w:val="00CC27B5"/>
    <w:rsid w:val="00CC3D8B"/>
    <w:rsid w:val="00CD1DAB"/>
    <w:rsid w:val="00CE3F52"/>
    <w:rsid w:val="00CF20F0"/>
    <w:rsid w:val="00CF7567"/>
    <w:rsid w:val="00D01CC7"/>
    <w:rsid w:val="00D04D00"/>
    <w:rsid w:val="00D1678D"/>
    <w:rsid w:val="00D1739D"/>
    <w:rsid w:val="00D26DFA"/>
    <w:rsid w:val="00D37B73"/>
    <w:rsid w:val="00D438D2"/>
    <w:rsid w:val="00D5644D"/>
    <w:rsid w:val="00D6180F"/>
    <w:rsid w:val="00D633A7"/>
    <w:rsid w:val="00D66BAE"/>
    <w:rsid w:val="00D67438"/>
    <w:rsid w:val="00D67F8C"/>
    <w:rsid w:val="00D70DB2"/>
    <w:rsid w:val="00D70FE1"/>
    <w:rsid w:val="00D748C8"/>
    <w:rsid w:val="00D96C36"/>
    <w:rsid w:val="00D9709B"/>
    <w:rsid w:val="00D97861"/>
    <w:rsid w:val="00DA0797"/>
    <w:rsid w:val="00DA5750"/>
    <w:rsid w:val="00DB47E4"/>
    <w:rsid w:val="00DB4D5B"/>
    <w:rsid w:val="00DB520B"/>
    <w:rsid w:val="00DB745E"/>
    <w:rsid w:val="00DB7502"/>
    <w:rsid w:val="00DC6A0C"/>
    <w:rsid w:val="00DD6C60"/>
    <w:rsid w:val="00DD7467"/>
    <w:rsid w:val="00DE01A7"/>
    <w:rsid w:val="00DF1D7C"/>
    <w:rsid w:val="00DF4FB7"/>
    <w:rsid w:val="00E12245"/>
    <w:rsid w:val="00E1335C"/>
    <w:rsid w:val="00E14CFA"/>
    <w:rsid w:val="00E23265"/>
    <w:rsid w:val="00E27409"/>
    <w:rsid w:val="00E3234D"/>
    <w:rsid w:val="00E37A4A"/>
    <w:rsid w:val="00E4062B"/>
    <w:rsid w:val="00E509D1"/>
    <w:rsid w:val="00E54080"/>
    <w:rsid w:val="00E5643B"/>
    <w:rsid w:val="00E61274"/>
    <w:rsid w:val="00E65530"/>
    <w:rsid w:val="00E65CF2"/>
    <w:rsid w:val="00E71D2E"/>
    <w:rsid w:val="00E749A3"/>
    <w:rsid w:val="00E82202"/>
    <w:rsid w:val="00E854D5"/>
    <w:rsid w:val="00E856DC"/>
    <w:rsid w:val="00E95493"/>
    <w:rsid w:val="00EA0E24"/>
    <w:rsid w:val="00EA18C1"/>
    <w:rsid w:val="00EB3BE5"/>
    <w:rsid w:val="00EB6AC8"/>
    <w:rsid w:val="00EC0E83"/>
    <w:rsid w:val="00ED365B"/>
    <w:rsid w:val="00ED633F"/>
    <w:rsid w:val="00EE2407"/>
    <w:rsid w:val="00EE2D5B"/>
    <w:rsid w:val="00EF3350"/>
    <w:rsid w:val="00F02AB9"/>
    <w:rsid w:val="00F02FBF"/>
    <w:rsid w:val="00F03A61"/>
    <w:rsid w:val="00F0782A"/>
    <w:rsid w:val="00F07F94"/>
    <w:rsid w:val="00F178EF"/>
    <w:rsid w:val="00F17A85"/>
    <w:rsid w:val="00F228F3"/>
    <w:rsid w:val="00F35D7B"/>
    <w:rsid w:val="00F44324"/>
    <w:rsid w:val="00F474F7"/>
    <w:rsid w:val="00F66E42"/>
    <w:rsid w:val="00F719FD"/>
    <w:rsid w:val="00F7318E"/>
    <w:rsid w:val="00F7374B"/>
    <w:rsid w:val="00F73EF5"/>
    <w:rsid w:val="00F85DE0"/>
    <w:rsid w:val="00F86415"/>
    <w:rsid w:val="00F91780"/>
    <w:rsid w:val="00F91ABA"/>
    <w:rsid w:val="00FA191B"/>
    <w:rsid w:val="00FA6D46"/>
    <w:rsid w:val="00FA7280"/>
    <w:rsid w:val="00FB1FD6"/>
    <w:rsid w:val="00FB5D08"/>
    <w:rsid w:val="00FC4F60"/>
    <w:rsid w:val="00FD41B0"/>
    <w:rsid w:val="00FF09B1"/>
    <w:rsid w:val="287F1600"/>
    <w:rsid w:val="FF7F4EF7"/>
    <w:rsid w:val="FFEF08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3"/>
    <w:basedOn w:val="1"/>
    <w:next w:val="1"/>
    <w:qFormat/>
    <w:uiPriority w:val="0"/>
    <w:pPr>
      <w:widowControl/>
      <w:pBdr>
        <w:bottom w:val="dashed" w:color="7F7F7F" w:sz="6" w:space="0"/>
      </w:pBdr>
      <w:spacing w:before="150" w:line="420" w:lineRule="atLeast"/>
      <w:jc w:val="center"/>
      <w:outlineLvl w:val="2"/>
    </w:pPr>
    <w:rPr>
      <w:rFonts w:ascii="宋体" w:hAnsi="宋体" w:cs="宋体"/>
      <w:b/>
      <w:bCs/>
      <w:color w:val="252525"/>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rPr>
  </w:style>
  <w:style w:type="character" w:styleId="10">
    <w:name w:val="Strong"/>
    <w:qFormat/>
    <w:uiPriority w:val="0"/>
    <w:rPr>
      <w:rFonts w:cs="Times New Roman"/>
      <w:b/>
      <w:bCs/>
    </w:rPr>
  </w:style>
  <w:style w:type="character" w:styleId="11">
    <w:name w:val="Hyperlink"/>
    <w:qFormat/>
    <w:uiPriority w:val="0"/>
    <w:rPr>
      <w:color w:val="464646"/>
      <w:u w:val="none"/>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日期 Char"/>
    <w:link w:val="3"/>
    <w:qFormat/>
    <w:uiPriority w:val="0"/>
    <w:rPr>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Words>
  <Characters>757</Characters>
  <Lines>6</Lines>
  <Paragraphs>1</Paragraphs>
  <TotalTime>306</TotalTime>
  <ScaleCrop>false</ScaleCrop>
  <LinksUpToDate>false</LinksUpToDate>
  <CharactersWithSpaces>888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2020-12-29T00:52:00Z</dcterms:created>
  <dc:creator>renshik</dc:creator>
  <cp:lastModifiedBy>user</cp:lastModifiedBy>
  <cp:lastPrinted>2020-12-29T22:36:00Z</cp:lastPrinted>
  <dcterms:modified xsi:type="dcterms:W3CDTF">2022-03-22T16:12:45Z</dcterms:modified>
  <dc:title>杭州市第七人民医院公开招聘高层次人才公告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woTemplateTypoMode" linkTarget="0">
    <vt:lpwstr>web</vt:lpwstr>
  </property>
  <property fmtid="{D5CDD505-2E9C-101B-9397-08002B2CF9AE}" pid="4" name="woTemplate" linkTarget="0">
    <vt:i4>1</vt:i4>
  </property>
</Properties>
</file>