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0" w:afterLines="0"/>
        <w:jc w:val="both"/>
        <w:rPr>
          <w:rFonts w:hint="eastAsia" w:ascii="黑体" w:hAnsi="黑体" w:eastAsia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/>
          <w:color w:val="auto"/>
          <w:kern w:val="2"/>
          <w:sz w:val="32"/>
          <w:szCs w:val="32"/>
        </w:rPr>
        <w:t>附件2</w:t>
      </w:r>
    </w:p>
    <w:p>
      <w:pPr>
        <w:widowControl w:val="0"/>
        <w:spacing w:beforeLines="0" w:afterLines="0"/>
        <w:jc w:val="both"/>
        <w:rPr>
          <w:rFonts w:hint="eastAsia" w:ascii="方正小标宋简体" w:hAnsi="宋体" w:eastAsia="方正小标宋简体" w:cs="宋体"/>
          <w:color w:val="auto"/>
          <w:sz w:val="44"/>
          <w:szCs w:val="44"/>
        </w:rPr>
      </w:pPr>
      <w:bookmarkStart w:id="0" w:name="_GoBack"/>
      <w:bookmarkEnd w:id="0"/>
    </w:p>
    <w:p>
      <w:pPr>
        <w:widowControl w:val="0"/>
        <w:spacing w:beforeLines="0" w:afterLines="0" w:line="600" w:lineRule="exact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事业单位公开招聘工作人员考试（笔试）</w:t>
      </w:r>
    </w:p>
    <w:p>
      <w:pPr>
        <w:widowControl w:val="0"/>
        <w:spacing w:beforeLines="0" w:afterLines="0" w:line="600" w:lineRule="exact"/>
        <w:jc w:val="center"/>
        <w:rPr>
          <w:rFonts w:hint="eastAsia" w:ascii="方正小标宋简体" w:eastAsia="方正小标宋简体"/>
          <w:color w:val="auto"/>
          <w:sz w:val="30"/>
          <w:szCs w:val="30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大纲</w:t>
      </w:r>
    </w:p>
    <w:p>
      <w:pPr>
        <w:widowControl w:val="0"/>
        <w:spacing w:beforeLines="0" w:afterLines="0" w:line="600" w:lineRule="exact"/>
        <w:ind w:firstLine="643" w:firstLineChars="200"/>
        <w:jc w:val="center"/>
        <w:rPr>
          <w:rFonts w:hint="eastAsia" w:ascii="黑体" w:hAnsi="黑体" w:eastAsia="黑体" w:cs="黑体"/>
          <w:b/>
          <w:color w:val="auto"/>
          <w:sz w:val="32"/>
          <w:szCs w:val="32"/>
        </w:rPr>
      </w:pPr>
    </w:p>
    <w:p>
      <w:pPr>
        <w:widowControl w:val="0"/>
        <w:spacing w:beforeLines="0" w:afterLines="0" w:line="600" w:lineRule="exact"/>
        <w:ind w:firstLine="723" w:firstLineChars="200"/>
        <w:jc w:val="center"/>
        <w:rPr>
          <w:rFonts w:hint="eastAsia" w:ascii="黑体" w:hAnsi="黑体" w:eastAsia="黑体" w:cs="黑体"/>
          <w:b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</w:rPr>
        <w:t>《职业能力倾向测验》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第一部分：数量关系。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数据的分析、运算，解决数量关系的能力。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第二部分：言语理解与表达。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一、字、词准确含义的掌握与运用能力。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二、各类语句的准确表达方式的掌握与运用能力。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三、短文材料的概括能力，细节的理解与分析判断能力。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第三部分：判断推理。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一、二维图形和空间关系准确识别及推理的能力。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二、概念和标准的分析、判断能力。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三、推理、演绎、归纳等逻辑思维的综合运用能力。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第四部分：常识判断。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社会、历史、文学、天文、地理、军事等方面的基本知识及其运用能力。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第五部分：资料分析。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文字、图形、表格等资料的综合理解和分析加工能力。</w:t>
      </w:r>
    </w:p>
    <w:p>
      <w:pPr>
        <w:widowControl w:val="0"/>
        <w:spacing w:beforeLines="0" w:afterLines="0" w:line="600" w:lineRule="exact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widowControl w:val="0"/>
        <w:spacing w:beforeLines="0" w:afterLines="0" w:line="600" w:lineRule="exact"/>
        <w:jc w:val="center"/>
        <w:rPr>
          <w:rFonts w:hint="eastAsia" w:ascii="黑体" w:hAnsi="黑体" w:eastAsia="黑体" w:cs="黑体"/>
          <w:b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</w:rPr>
        <w:t>《公共基础知识》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第一部分：法律基础。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一、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法的一般原理、法的制定与实施。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二、宪法性法律、行政法、民法、刑法、社会法、经济法等的基本概念和基本原则。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三、宪法性法律、行政法、民法、刑法、社会法、经济法等的法律关系、法律行为和适用范围等。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四、常见犯罪种类、特点与刑罚种类、裁量。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五、合同的订立、生效、履行、变更、终止和解除。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第二部分：中国特色社会主义理论。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第三部分：马克思主义哲学。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马克思主义哲学的主要内容及基本观点。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第四部分：应用文写作。</w:t>
      </w:r>
    </w:p>
    <w:p>
      <w:pPr>
        <w:widowControl w:val="0"/>
        <w:spacing w:beforeLines="0" w:afterLines="0" w:line="600" w:lineRule="exact"/>
        <w:ind w:left="640" w:left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一、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应用文含义、特点、种类、作用、格式规范。</w:t>
      </w:r>
    </w:p>
    <w:p>
      <w:pPr>
        <w:widowControl w:val="0"/>
        <w:spacing w:beforeLines="0" w:afterLines="0" w:line="600" w:lineRule="exact"/>
        <w:ind w:left="640" w:left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二、法定公文的分类、构成要素、写作要求以及常用公文的撰写。</w:t>
      </w:r>
    </w:p>
    <w:p>
      <w:pPr>
        <w:widowControl w:val="0"/>
        <w:spacing w:beforeLines="0" w:afterLines="0" w:line="600" w:lineRule="exact"/>
        <w:ind w:left="640" w:left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三、公文处理的概念、基本任务、基本原则，收文、发文处理的程序和方法，办毕公文的处置。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第五部分：经济与管理。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一、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经济学的基本常识、基础理论及运用。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二、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管理学的基本常识、基础理论及运用。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第六部分：公民道德建设。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一、公民道德建设的指导思想、方针原则及主要内容。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二、社会主义核心价值观的概念、内涵及基本原则。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第七部分：科技基础知识。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信息科学、生物技术、能源科学、空间技术、农业高科技等新技术的基本特点、作用及发展趋势。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第八部分：省情市情。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四川省和成都市的历史文化、人口与民族、区域经济、地理位置、地形地貌、气候特点。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第九部分：时事政治。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一、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一年来国际、国内发生的重大事件。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二、国家、四川省、成都市近期出台的重大决策。</w:t>
      </w:r>
    </w:p>
    <w:p>
      <w:pPr>
        <w:widowControl w:val="0"/>
        <w:spacing w:beforeLines="0" w:afterLines="0" w:line="600" w:lineRule="exact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widowControl w:val="0"/>
        <w:spacing w:beforeLines="0" w:afterLines="0" w:line="600" w:lineRule="exact"/>
        <w:jc w:val="center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pacing w:val="30"/>
          <w:sz w:val="36"/>
          <w:szCs w:val="36"/>
        </w:rPr>
        <w:t>《医学基础知识》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《医学基础知识》总分100分，考试时间90分钟，全部为客观试题，题型为单项选择题、多项选择题和是非判断题三种。考查内容主要包括生物学、人体解剖学、生理学、药理学、病理学和诊断学六个部分。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第一部分：生物学。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细胞和生命的遗传、变异以及遗传病发病机理。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第二部分：人体解剖学。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运动系统、内脏学总论、消化系统、呼吸系统、泌尿系统、生殖系统、脉管系统、感觉器、神经系统和内分泌系统。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第三部分：生理学。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细胞的基本功能、血液、血液循环、呼吸、消化和吸收、能量代谢和体温、尿的生成和排出、感觉器官、神经系统的功能、内分泌及生殖。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第四部分：药理学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药物效应动力学、药物代谢动力学以及常用国家基本药物的药理作用、临床应用、不良反应和禁忌症。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第五部分：病理学。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疾病概述、血液循环障碍、炎症、肿瘤、心血管系统疾病、呼吸系统疾病、消化系统疾病、泌尿系统疾病、女性生殖系统及乳腺疾病、传染病和寄生虫病等疾病的概念、病因、发病机制、特征、类型、病理变化。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</w:rPr>
        <w:t>第六部分：诊断学。</w:t>
      </w:r>
    </w:p>
    <w:p>
      <w:pPr>
        <w:widowControl w:val="0"/>
        <w:numPr>
          <w:ilvl w:val="0"/>
          <w:numId w:val="0"/>
        </w:numPr>
        <w:spacing w:beforeLines="0" w:afterLines="0" w:line="600" w:lineRule="exact"/>
        <w:jc w:val="both"/>
        <w:rPr>
          <w:rFonts w:hint="default"/>
          <w:color w:val="auto"/>
          <w:sz w:val="32"/>
          <w:szCs w:val="24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发热、疼痛、水肿、呼吸困难等多种常见症状的发生机制、临床表现、体征和鉴别。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65C09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</w:pPr>
    <w:rPr>
      <w:rFonts w:hint="default" w:ascii="Times New Roman" w:hAnsi="Times New Roman" w:eastAsia="仿宋_GB2312" w:cs="Times New Roman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2022-03-21T07:45:00Z</dcterms:created>
  <dc:creator>Administrator</dc:creator>
  <cp:lastModifiedBy>Administrator</cp:lastModifiedBy>
  <dcterms:modified xsi:type="dcterms:W3CDTF">2022-03-21T07:46:53Z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B2A01F1806E148AC8D9706F8C961FAF0</vt:lpwstr>
  </property>
</Properties>
</file>