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color w:val="000000"/>
          <w:sz w:val="24"/>
        </w:rPr>
      </w:pPr>
      <w:bookmarkStart w:id="0" w:name="_GoBack"/>
      <w:bookmarkEnd w:id="0"/>
      <w:r>
        <w:rPr>
          <w:rFonts w:hint="eastAsia" w:ascii="黑体" w:hAnsi="黑体" w:eastAsia="黑体" w:cs="黑体"/>
          <w:color w:val="000000"/>
          <w:sz w:val="32"/>
          <w:szCs w:val="32"/>
        </w:rPr>
        <w:t>附件1</w:t>
      </w:r>
    </w:p>
    <w:p>
      <w:pPr>
        <w:spacing w:beforeLines="100" w:afterLines="100" w:line="240" w:lineRule="exact"/>
        <w:jc w:val="center"/>
        <w:rPr>
          <w:rFonts w:ascii="华文中宋" w:hAnsi="华文中宋" w:eastAsia="华文中宋" w:cs="华文中宋"/>
          <w:bCs/>
          <w:color w:val="000000"/>
          <w:sz w:val="36"/>
          <w:szCs w:val="36"/>
        </w:rPr>
      </w:pPr>
      <w:r>
        <w:rPr>
          <w:rFonts w:hint="eastAsia" w:ascii="华文中宋" w:hAnsi="华文中宋" w:eastAsia="华文中宋" w:cs="华文中宋"/>
          <w:bCs/>
          <w:color w:val="000000"/>
          <w:sz w:val="44"/>
          <w:szCs w:val="44"/>
        </w:rPr>
        <w:t>2022年宁海县公开招聘教师计划表</w:t>
      </w:r>
    </w:p>
    <w:tbl>
      <w:tblPr>
        <w:tblStyle w:val="7"/>
        <w:tblW w:w="47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36"/>
        <w:gridCol w:w="493"/>
        <w:gridCol w:w="918"/>
        <w:gridCol w:w="372"/>
        <w:gridCol w:w="418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827" w:type="pct"/>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招聘岗位</w:t>
            </w:r>
          </w:p>
        </w:tc>
        <w:tc>
          <w:tcPr>
            <w:tcW w:w="293" w:type="pct"/>
            <w:vMerge w:val="restart"/>
            <w:tcBorders>
              <w:top w:val="single" w:color="auto" w:sz="4" w:space="0"/>
              <w:left w:val="single" w:color="auto" w:sz="4" w:space="0"/>
              <w:right w:val="single" w:color="auto" w:sz="4" w:space="0"/>
            </w:tcBorders>
            <w:noWrap/>
            <w:vAlign w:val="center"/>
          </w:tcPr>
          <w:p>
            <w:pPr>
              <w:spacing w:line="240" w:lineRule="exact"/>
              <w:jc w:val="center"/>
              <w:rPr>
                <w:rFonts w:ascii="黑体" w:hAnsi="黑体" w:eastAsia="黑体" w:cs="黑体"/>
                <w:szCs w:val="21"/>
              </w:rPr>
            </w:pPr>
            <w:r>
              <w:rPr>
                <w:rFonts w:hint="eastAsia" w:ascii="黑体" w:hAnsi="黑体" w:eastAsia="黑体" w:cs="黑体"/>
                <w:szCs w:val="21"/>
              </w:rPr>
              <w:t>招聘</w:t>
            </w:r>
          </w:p>
          <w:p>
            <w:pPr>
              <w:spacing w:line="240" w:lineRule="exact"/>
              <w:jc w:val="center"/>
              <w:rPr>
                <w:rFonts w:ascii="黑体" w:hAnsi="黑体" w:eastAsia="黑体" w:cs="黑体"/>
                <w:color w:val="000000"/>
                <w:szCs w:val="21"/>
              </w:rPr>
            </w:pPr>
            <w:r>
              <w:rPr>
                <w:rFonts w:hint="eastAsia" w:ascii="黑体" w:hAnsi="黑体" w:eastAsia="黑体" w:cs="黑体"/>
                <w:szCs w:val="21"/>
              </w:rPr>
              <w:t>计划数</w:t>
            </w:r>
          </w:p>
        </w:tc>
        <w:tc>
          <w:tcPr>
            <w:tcW w:w="546" w:type="pct"/>
            <w:vMerge w:val="restart"/>
            <w:tcBorders>
              <w:top w:val="single" w:color="auto" w:sz="4" w:space="0"/>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学历</w:t>
            </w:r>
          </w:p>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学位</w:t>
            </w:r>
          </w:p>
        </w:tc>
        <w:tc>
          <w:tcPr>
            <w:tcW w:w="221" w:type="pct"/>
            <w:vMerge w:val="restart"/>
            <w:tcBorders>
              <w:top w:val="single" w:color="auto" w:sz="4" w:space="0"/>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类别</w:t>
            </w:r>
          </w:p>
        </w:tc>
        <w:tc>
          <w:tcPr>
            <w:tcW w:w="2488" w:type="pct"/>
            <w:vMerge w:val="restart"/>
            <w:tcBorders>
              <w:top w:val="single" w:color="auto" w:sz="4" w:space="0"/>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专业</w:t>
            </w:r>
          </w:p>
        </w:tc>
        <w:tc>
          <w:tcPr>
            <w:tcW w:w="624" w:type="pct"/>
            <w:vMerge w:val="restart"/>
            <w:tcBorders>
              <w:top w:val="single" w:color="auto" w:sz="4" w:space="0"/>
              <w:left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390" w:type="pc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学段</w:t>
            </w:r>
          </w:p>
        </w:tc>
        <w:tc>
          <w:tcPr>
            <w:tcW w:w="438" w:type="pc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r>
              <w:rPr>
                <w:rFonts w:hint="eastAsia" w:ascii="黑体" w:hAnsi="黑体" w:eastAsia="黑体" w:cs="黑体"/>
                <w:color w:val="000000"/>
                <w:szCs w:val="21"/>
              </w:rPr>
              <w:t>学科</w:t>
            </w:r>
          </w:p>
        </w:tc>
        <w:tc>
          <w:tcPr>
            <w:tcW w:w="293" w:type="pct"/>
            <w:vMerge w:val="continue"/>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szCs w:val="21"/>
              </w:rPr>
            </w:pPr>
          </w:p>
        </w:tc>
        <w:tc>
          <w:tcPr>
            <w:tcW w:w="546" w:type="pct"/>
            <w:vMerge w:val="continue"/>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221" w:type="pct"/>
            <w:vMerge w:val="continue"/>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2488" w:type="pct"/>
            <w:vMerge w:val="continue"/>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c>
          <w:tcPr>
            <w:tcW w:w="624" w:type="pct"/>
            <w:vMerge w:val="continue"/>
            <w:tcBorders>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cs="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390" w:type="pct"/>
            <w:vMerge w:val="restart"/>
            <w:tcBorders>
              <w:left w:val="single" w:color="auto" w:sz="4" w:space="0"/>
            </w:tcBorders>
            <w:noWrap/>
            <w:vAlign w:val="center"/>
          </w:tcPr>
          <w:p>
            <w:pPr>
              <w:spacing w:line="300" w:lineRule="exact"/>
              <w:jc w:val="center"/>
              <w:rPr>
                <w:color w:val="000000"/>
                <w:szCs w:val="21"/>
              </w:rPr>
            </w:pPr>
            <w:r>
              <w:rPr>
                <w:rFonts w:hint="eastAsia"/>
                <w:color w:val="000000"/>
                <w:szCs w:val="21"/>
              </w:rPr>
              <w:t>中小学</w:t>
            </w:r>
          </w:p>
        </w:tc>
        <w:tc>
          <w:tcPr>
            <w:tcW w:w="438" w:type="pct"/>
            <w:noWrap/>
            <w:vAlign w:val="center"/>
          </w:tcPr>
          <w:p>
            <w:pPr>
              <w:spacing w:line="300" w:lineRule="exact"/>
              <w:jc w:val="center"/>
              <w:rPr>
                <w:color w:val="000000"/>
                <w:szCs w:val="21"/>
              </w:rPr>
            </w:pPr>
            <w:r>
              <w:rPr>
                <w:rFonts w:hint="eastAsia"/>
                <w:color w:val="000000"/>
                <w:szCs w:val="21"/>
              </w:rPr>
              <w:t>社会</w:t>
            </w:r>
          </w:p>
          <w:p>
            <w:pPr>
              <w:spacing w:line="300" w:lineRule="exact"/>
              <w:jc w:val="center"/>
              <w:rPr>
                <w:color w:val="000000"/>
                <w:szCs w:val="21"/>
              </w:rPr>
            </w:pPr>
            <w:r>
              <w:rPr>
                <w:rFonts w:hint="eastAsia"/>
                <w:color w:val="000000"/>
                <w:szCs w:val="21"/>
              </w:rPr>
              <w:t>（思品）</w:t>
            </w:r>
          </w:p>
        </w:tc>
        <w:tc>
          <w:tcPr>
            <w:tcW w:w="293" w:type="pct"/>
            <w:noWrap/>
            <w:vAlign w:val="center"/>
          </w:tcPr>
          <w:p>
            <w:pPr>
              <w:spacing w:line="300" w:lineRule="exact"/>
              <w:jc w:val="center"/>
              <w:rPr>
                <w:color w:val="000000"/>
                <w:szCs w:val="21"/>
              </w:rPr>
            </w:pPr>
            <w:r>
              <w:rPr>
                <w:rFonts w:hint="eastAsia"/>
                <w:color w:val="000000"/>
                <w:szCs w:val="21"/>
              </w:rPr>
              <w:t>4</w:t>
            </w:r>
          </w:p>
        </w:tc>
        <w:tc>
          <w:tcPr>
            <w:tcW w:w="546" w:type="pct"/>
            <w:vMerge w:val="restart"/>
            <w:noWrap/>
            <w:vAlign w:val="center"/>
          </w:tcPr>
          <w:p>
            <w:pPr>
              <w:spacing w:line="300" w:lineRule="exact"/>
              <w:jc w:val="center"/>
              <w:rPr>
                <w:color w:val="000000"/>
                <w:szCs w:val="21"/>
              </w:rPr>
            </w:pPr>
            <w:r>
              <w:rPr>
                <w:rFonts w:hint="eastAsia"/>
                <w:color w:val="000000"/>
                <w:szCs w:val="21"/>
              </w:rPr>
              <w:t>本科及以上</w:t>
            </w:r>
          </w:p>
          <w:p>
            <w:pPr>
              <w:spacing w:line="300" w:lineRule="exact"/>
              <w:jc w:val="center"/>
              <w:rPr>
                <w:color w:val="000000"/>
                <w:szCs w:val="21"/>
              </w:rPr>
            </w:pPr>
            <w:r>
              <w:rPr>
                <w:rFonts w:hint="eastAsia"/>
                <w:color w:val="000000"/>
                <w:szCs w:val="21"/>
              </w:rPr>
              <w:t>学士及以上</w:t>
            </w:r>
          </w:p>
        </w:tc>
        <w:tc>
          <w:tcPr>
            <w:tcW w:w="221" w:type="pct"/>
            <w:vMerge w:val="restart"/>
            <w:noWrap/>
            <w:vAlign w:val="center"/>
          </w:tcPr>
          <w:p>
            <w:pPr>
              <w:spacing w:line="300" w:lineRule="exact"/>
              <w:jc w:val="center"/>
              <w:rPr>
                <w:color w:val="000000"/>
                <w:szCs w:val="21"/>
              </w:rPr>
            </w:pPr>
            <w:r>
              <w:rPr>
                <w:rFonts w:hint="eastAsia"/>
                <w:color w:val="000000"/>
                <w:szCs w:val="21"/>
              </w:rPr>
              <w:t>师范类</w:t>
            </w:r>
          </w:p>
        </w:tc>
        <w:tc>
          <w:tcPr>
            <w:tcW w:w="2488" w:type="pct"/>
            <w:noWrap/>
            <w:vAlign w:val="center"/>
          </w:tcPr>
          <w:p>
            <w:pPr>
              <w:spacing w:line="300" w:lineRule="exact"/>
              <w:rPr>
                <w:rFonts w:ascii="宋体" w:hAnsi="宋体" w:cs="宋体"/>
                <w:kern w:val="0"/>
                <w:sz w:val="18"/>
                <w:szCs w:val="18"/>
              </w:rPr>
            </w:pPr>
            <w:r>
              <w:rPr>
                <w:rFonts w:hint="eastAsia"/>
                <w:sz w:val="18"/>
                <w:szCs w:val="18"/>
              </w:rPr>
              <w:t>政治、思想政治教育、政治学理论、思想政治课程与教学论、思想政治学科教学、马克思主义哲学、马克思主义中国化研究、中国哲学、人文教育、地理、地理科学、地理教育、地理学科教学、自然地理学、人文地理学、地理课程与教学论、历史、历史学、历史教育、中国古代史、中国近现代史、世界史、专门史、</w:t>
            </w:r>
            <w:r>
              <w:rPr>
                <w:rFonts w:hint="eastAsia" w:cs="宋体"/>
                <w:kern w:val="0"/>
                <w:sz w:val="18"/>
                <w:szCs w:val="18"/>
              </w:rPr>
              <w:t>教育学、</w:t>
            </w:r>
            <w:r>
              <w:rPr>
                <w:rFonts w:hint="eastAsia"/>
                <w:sz w:val="18"/>
                <w:szCs w:val="18"/>
              </w:rPr>
              <w:t>课程与教学论、学科教学、小学教育</w:t>
            </w:r>
          </w:p>
        </w:tc>
        <w:tc>
          <w:tcPr>
            <w:tcW w:w="624" w:type="pct"/>
            <w:noWrap/>
            <w:vAlign w:val="center"/>
          </w:tcPr>
          <w:p>
            <w:pPr>
              <w:spacing w:line="300" w:lineRule="exact"/>
              <w:rPr>
                <w:color w:val="000000"/>
                <w:sz w:val="18"/>
                <w:szCs w:val="18"/>
              </w:rPr>
            </w:pPr>
            <w:r>
              <w:rPr>
                <w:rFonts w:hint="eastAsia"/>
                <w:color w:val="000000"/>
                <w:sz w:val="18"/>
                <w:szCs w:val="18"/>
              </w:rPr>
              <w:t>定向力洋小学、梅林二小各1人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390" w:type="pct"/>
            <w:vMerge w:val="continue"/>
            <w:tcBorders>
              <w:left w:val="single" w:color="auto" w:sz="4" w:space="0"/>
            </w:tcBorders>
            <w:noWrap/>
            <w:vAlign w:val="center"/>
          </w:tcPr>
          <w:p>
            <w:pPr>
              <w:spacing w:line="300" w:lineRule="exact"/>
              <w:jc w:val="center"/>
              <w:rPr>
                <w:color w:val="000000"/>
                <w:szCs w:val="21"/>
              </w:rPr>
            </w:pPr>
          </w:p>
        </w:tc>
        <w:tc>
          <w:tcPr>
            <w:tcW w:w="438" w:type="pct"/>
            <w:noWrap/>
            <w:vAlign w:val="center"/>
          </w:tcPr>
          <w:p>
            <w:pPr>
              <w:spacing w:line="300" w:lineRule="exact"/>
              <w:jc w:val="center"/>
              <w:rPr>
                <w:color w:val="000000"/>
                <w:szCs w:val="21"/>
              </w:rPr>
            </w:pPr>
            <w:r>
              <w:rPr>
                <w:rFonts w:hint="eastAsia"/>
                <w:color w:val="000000"/>
                <w:szCs w:val="21"/>
              </w:rPr>
              <w:t>信息</w:t>
            </w:r>
          </w:p>
        </w:tc>
        <w:tc>
          <w:tcPr>
            <w:tcW w:w="293" w:type="pct"/>
            <w:noWrap/>
            <w:vAlign w:val="center"/>
          </w:tcPr>
          <w:p>
            <w:pPr>
              <w:spacing w:line="300" w:lineRule="exact"/>
              <w:jc w:val="center"/>
              <w:rPr>
                <w:color w:val="000000"/>
                <w:szCs w:val="21"/>
              </w:rPr>
            </w:pPr>
            <w:r>
              <w:rPr>
                <w:rFonts w:hint="eastAsia"/>
                <w:color w:val="000000"/>
                <w:szCs w:val="21"/>
              </w:rPr>
              <w:t>4</w:t>
            </w:r>
          </w:p>
        </w:tc>
        <w:tc>
          <w:tcPr>
            <w:tcW w:w="546" w:type="pct"/>
            <w:vMerge w:val="continue"/>
            <w:noWrap/>
            <w:vAlign w:val="center"/>
          </w:tcPr>
          <w:p>
            <w:pPr>
              <w:spacing w:line="300" w:lineRule="exact"/>
              <w:jc w:val="center"/>
              <w:rPr>
                <w:color w:val="000000"/>
                <w:szCs w:val="21"/>
              </w:rPr>
            </w:pPr>
          </w:p>
        </w:tc>
        <w:tc>
          <w:tcPr>
            <w:tcW w:w="221" w:type="pct"/>
            <w:vMerge w:val="continue"/>
            <w:noWrap/>
            <w:vAlign w:val="center"/>
          </w:tcPr>
          <w:p>
            <w:pPr>
              <w:spacing w:line="300" w:lineRule="exact"/>
              <w:jc w:val="center"/>
              <w:rPr>
                <w:color w:val="000000"/>
                <w:szCs w:val="21"/>
              </w:rPr>
            </w:pPr>
          </w:p>
        </w:tc>
        <w:tc>
          <w:tcPr>
            <w:tcW w:w="2488" w:type="pct"/>
            <w:noWrap/>
            <w:vAlign w:val="center"/>
          </w:tcPr>
          <w:p>
            <w:pPr>
              <w:spacing w:line="300" w:lineRule="exact"/>
              <w:rPr>
                <w:rFonts w:ascii="宋体" w:hAnsi="宋体" w:cs="宋体"/>
                <w:kern w:val="0"/>
                <w:sz w:val="18"/>
                <w:szCs w:val="18"/>
              </w:rPr>
            </w:pPr>
            <w:r>
              <w:rPr>
                <w:rFonts w:hint="eastAsia" w:cs="宋体"/>
                <w:kern w:val="0"/>
                <w:sz w:val="18"/>
                <w:szCs w:val="18"/>
              </w:rPr>
              <w:t>计算机科学与技术、软件工程、网络工程、信息安全、信息管理、信息管理与信息系统、物联网工程、数字媒体技术、教育技术学、计算机系统结构、计算机软件与理论、计算机应用技术、计算机技术、课程与教学论、学科教学</w:t>
            </w:r>
            <w:r>
              <w:rPr>
                <w:rFonts w:hint="eastAsia"/>
                <w:sz w:val="18"/>
                <w:szCs w:val="18"/>
              </w:rPr>
              <w:t>、小学教育</w:t>
            </w:r>
          </w:p>
        </w:tc>
        <w:tc>
          <w:tcPr>
            <w:tcW w:w="624" w:type="pct"/>
            <w:noWrap/>
            <w:vAlign w:val="center"/>
          </w:tcPr>
          <w:p>
            <w:pPr>
              <w:spacing w:line="300" w:lineRule="exact"/>
              <w:rPr>
                <w:color w:val="000000"/>
                <w:sz w:val="18"/>
                <w:szCs w:val="18"/>
              </w:rPr>
            </w:pPr>
            <w:r>
              <w:rPr>
                <w:rFonts w:hint="eastAsia"/>
                <w:color w:val="000000"/>
                <w:sz w:val="18"/>
                <w:szCs w:val="18"/>
              </w:rPr>
              <w:t>定向长街小学、前童小学各1人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390" w:type="pct"/>
            <w:vMerge w:val="continue"/>
            <w:tcBorders>
              <w:left w:val="single" w:color="auto" w:sz="4" w:space="0"/>
            </w:tcBorders>
            <w:noWrap/>
            <w:vAlign w:val="center"/>
          </w:tcPr>
          <w:p>
            <w:pPr>
              <w:spacing w:line="300" w:lineRule="exact"/>
              <w:jc w:val="center"/>
              <w:rPr>
                <w:color w:val="000000"/>
                <w:szCs w:val="21"/>
              </w:rPr>
            </w:pPr>
          </w:p>
        </w:tc>
        <w:tc>
          <w:tcPr>
            <w:tcW w:w="438" w:type="pct"/>
            <w:noWrap/>
            <w:vAlign w:val="center"/>
          </w:tcPr>
          <w:p>
            <w:pPr>
              <w:spacing w:line="300" w:lineRule="exact"/>
              <w:jc w:val="center"/>
              <w:rPr>
                <w:color w:val="000000"/>
                <w:szCs w:val="21"/>
              </w:rPr>
            </w:pPr>
            <w:r>
              <w:rPr>
                <w:rFonts w:hint="eastAsia"/>
                <w:color w:val="000000"/>
                <w:szCs w:val="21"/>
              </w:rPr>
              <w:t>语文</w:t>
            </w:r>
          </w:p>
        </w:tc>
        <w:tc>
          <w:tcPr>
            <w:tcW w:w="293" w:type="pct"/>
            <w:noWrap/>
            <w:vAlign w:val="center"/>
          </w:tcPr>
          <w:p>
            <w:pPr>
              <w:spacing w:line="300" w:lineRule="exact"/>
              <w:jc w:val="center"/>
              <w:rPr>
                <w:color w:val="000000"/>
                <w:szCs w:val="21"/>
              </w:rPr>
            </w:pPr>
            <w:r>
              <w:rPr>
                <w:rFonts w:hint="eastAsia"/>
                <w:color w:val="000000"/>
                <w:szCs w:val="21"/>
              </w:rPr>
              <w:t>12</w:t>
            </w:r>
          </w:p>
        </w:tc>
        <w:tc>
          <w:tcPr>
            <w:tcW w:w="546" w:type="pct"/>
            <w:vMerge w:val="continue"/>
            <w:noWrap/>
            <w:vAlign w:val="center"/>
          </w:tcPr>
          <w:p>
            <w:pPr>
              <w:spacing w:line="300" w:lineRule="exact"/>
              <w:jc w:val="center"/>
              <w:rPr>
                <w:color w:val="000000"/>
                <w:szCs w:val="21"/>
              </w:rPr>
            </w:pPr>
          </w:p>
        </w:tc>
        <w:tc>
          <w:tcPr>
            <w:tcW w:w="221" w:type="pct"/>
            <w:vMerge w:val="continue"/>
            <w:noWrap/>
            <w:vAlign w:val="center"/>
          </w:tcPr>
          <w:p>
            <w:pPr>
              <w:spacing w:line="300" w:lineRule="exact"/>
              <w:jc w:val="center"/>
              <w:rPr>
                <w:color w:val="000000"/>
                <w:szCs w:val="21"/>
              </w:rPr>
            </w:pPr>
          </w:p>
        </w:tc>
        <w:tc>
          <w:tcPr>
            <w:tcW w:w="2488" w:type="pct"/>
            <w:noWrap/>
            <w:vAlign w:val="center"/>
          </w:tcPr>
          <w:p>
            <w:pPr>
              <w:spacing w:line="300" w:lineRule="exact"/>
              <w:rPr>
                <w:rFonts w:ascii="宋体" w:hAnsi="宋体" w:cs="宋体"/>
                <w:kern w:val="0"/>
                <w:sz w:val="18"/>
                <w:szCs w:val="18"/>
              </w:rPr>
            </w:pPr>
            <w:r>
              <w:rPr>
                <w:rFonts w:hint="eastAsia" w:cs="宋体"/>
                <w:kern w:val="0"/>
                <w:sz w:val="18"/>
                <w:szCs w:val="18"/>
              </w:rPr>
              <w:t>汉语言文学、汉语言、汉语国际教育、中国语言文学、中国古代文学、中国现当代文学、语言学及应用语言学、.教育学、人文教育、课程与教学论（语文）、学科教学（语文）、</w:t>
            </w:r>
            <w:r>
              <w:rPr>
                <w:rFonts w:hint="eastAsia" w:ascii="宋体" w:hAnsi="宋体" w:cs="宋体"/>
                <w:kern w:val="0"/>
                <w:sz w:val="18"/>
                <w:szCs w:val="18"/>
              </w:rPr>
              <w:t>小学教育（语文）</w:t>
            </w:r>
          </w:p>
        </w:tc>
        <w:tc>
          <w:tcPr>
            <w:tcW w:w="624" w:type="pct"/>
            <w:noWrap/>
            <w:vAlign w:val="center"/>
          </w:tcPr>
          <w:p>
            <w:pPr>
              <w:spacing w:line="300" w:lineRule="exact"/>
              <w:rPr>
                <w:color w:val="000000"/>
                <w:sz w:val="18"/>
                <w:szCs w:val="18"/>
              </w:rPr>
            </w:pPr>
            <w:r>
              <w:rPr>
                <w:rFonts w:hint="eastAsia"/>
                <w:color w:val="000000"/>
                <w:sz w:val="18"/>
                <w:szCs w:val="18"/>
              </w:rPr>
              <w:t>定向力洋、长街二小、西店小学、西店二小、观澜小学、岔路小学、胡陈小学等各1人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390" w:type="pct"/>
            <w:vMerge w:val="continue"/>
            <w:tcBorders>
              <w:left w:val="single" w:color="auto" w:sz="4" w:space="0"/>
            </w:tcBorders>
            <w:noWrap/>
            <w:vAlign w:val="center"/>
          </w:tcPr>
          <w:p>
            <w:pPr>
              <w:spacing w:line="300" w:lineRule="exact"/>
              <w:jc w:val="center"/>
              <w:rPr>
                <w:color w:val="000000"/>
                <w:szCs w:val="21"/>
              </w:rPr>
            </w:pPr>
          </w:p>
        </w:tc>
        <w:tc>
          <w:tcPr>
            <w:tcW w:w="438" w:type="pct"/>
            <w:noWrap/>
            <w:vAlign w:val="center"/>
          </w:tcPr>
          <w:p>
            <w:pPr>
              <w:spacing w:line="300" w:lineRule="exact"/>
              <w:jc w:val="center"/>
              <w:rPr>
                <w:color w:val="000000"/>
                <w:szCs w:val="21"/>
              </w:rPr>
            </w:pPr>
            <w:r>
              <w:rPr>
                <w:rFonts w:hint="eastAsia"/>
                <w:color w:val="000000"/>
                <w:szCs w:val="21"/>
              </w:rPr>
              <w:t>数学</w:t>
            </w:r>
          </w:p>
        </w:tc>
        <w:tc>
          <w:tcPr>
            <w:tcW w:w="293" w:type="pct"/>
            <w:noWrap/>
            <w:vAlign w:val="center"/>
          </w:tcPr>
          <w:p>
            <w:pPr>
              <w:spacing w:line="300" w:lineRule="exact"/>
              <w:jc w:val="center"/>
              <w:rPr>
                <w:color w:val="000000"/>
                <w:szCs w:val="21"/>
              </w:rPr>
            </w:pPr>
            <w:r>
              <w:rPr>
                <w:rFonts w:hint="eastAsia"/>
                <w:color w:val="000000"/>
                <w:szCs w:val="21"/>
              </w:rPr>
              <w:t>10</w:t>
            </w:r>
          </w:p>
        </w:tc>
        <w:tc>
          <w:tcPr>
            <w:tcW w:w="546" w:type="pct"/>
            <w:vMerge w:val="continue"/>
            <w:noWrap/>
            <w:vAlign w:val="center"/>
          </w:tcPr>
          <w:p>
            <w:pPr>
              <w:spacing w:line="300" w:lineRule="exact"/>
              <w:rPr>
                <w:color w:val="000000"/>
                <w:szCs w:val="21"/>
              </w:rPr>
            </w:pPr>
          </w:p>
        </w:tc>
        <w:tc>
          <w:tcPr>
            <w:tcW w:w="221" w:type="pct"/>
            <w:vMerge w:val="continue"/>
            <w:noWrap/>
            <w:vAlign w:val="center"/>
          </w:tcPr>
          <w:p>
            <w:pPr>
              <w:spacing w:line="300" w:lineRule="exact"/>
              <w:rPr>
                <w:color w:val="000000"/>
                <w:szCs w:val="21"/>
              </w:rPr>
            </w:pPr>
          </w:p>
        </w:tc>
        <w:tc>
          <w:tcPr>
            <w:tcW w:w="2488" w:type="pct"/>
            <w:tcBorders>
              <w:bottom w:val="single" w:color="auto" w:sz="4" w:space="0"/>
            </w:tcBorders>
            <w:noWrap/>
            <w:vAlign w:val="center"/>
          </w:tcPr>
          <w:p>
            <w:pPr>
              <w:spacing w:line="300" w:lineRule="exact"/>
              <w:rPr>
                <w:rFonts w:ascii="宋体" w:hAnsi="宋体" w:cs="宋体"/>
                <w:kern w:val="0"/>
                <w:sz w:val="18"/>
                <w:szCs w:val="18"/>
              </w:rPr>
            </w:pPr>
            <w:r>
              <w:rPr>
                <w:rFonts w:hint="eastAsia" w:cs="宋体"/>
                <w:kern w:val="0"/>
                <w:sz w:val="18"/>
                <w:szCs w:val="18"/>
              </w:rPr>
              <w:t>数学与应用数学、信息与计算科学、基础数学、计算数学、概率论与数理统计、应用数学、课程与教学论</w:t>
            </w:r>
            <w:r>
              <w:rPr>
                <w:rFonts w:hint="eastAsia" w:ascii="宋体" w:hAnsi="宋体" w:cs="宋体"/>
                <w:kern w:val="0"/>
                <w:sz w:val="18"/>
                <w:szCs w:val="18"/>
              </w:rPr>
              <w:t>（数学）</w:t>
            </w:r>
            <w:r>
              <w:rPr>
                <w:rFonts w:hint="eastAsia" w:cs="宋体"/>
                <w:kern w:val="0"/>
                <w:sz w:val="18"/>
                <w:szCs w:val="18"/>
              </w:rPr>
              <w:t>、学科教学</w:t>
            </w:r>
            <w:r>
              <w:rPr>
                <w:rFonts w:hint="eastAsia" w:ascii="宋体" w:hAnsi="宋体" w:cs="宋体"/>
                <w:kern w:val="0"/>
                <w:sz w:val="18"/>
                <w:szCs w:val="18"/>
              </w:rPr>
              <w:t>（数学）、小学教育（数学）</w:t>
            </w:r>
          </w:p>
        </w:tc>
        <w:tc>
          <w:tcPr>
            <w:tcW w:w="624" w:type="pct"/>
            <w:tcBorders>
              <w:bottom w:val="single" w:color="auto" w:sz="4" w:space="0"/>
            </w:tcBorders>
            <w:noWrap/>
            <w:vAlign w:val="center"/>
          </w:tcPr>
          <w:p>
            <w:pPr>
              <w:spacing w:line="300" w:lineRule="exact"/>
              <w:rPr>
                <w:color w:val="000000"/>
                <w:sz w:val="18"/>
                <w:szCs w:val="18"/>
              </w:rPr>
            </w:pPr>
            <w:r>
              <w:rPr>
                <w:rFonts w:hint="eastAsia"/>
                <w:color w:val="000000"/>
                <w:sz w:val="18"/>
                <w:szCs w:val="18"/>
              </w:rPr>
              <w:t>定向黄坛、深圳、梅林、桥头胡、长街、长街二小等各1人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9" w:hRule="atLeast"/>
          <w:jc w:val="center"/>
        </w:trPr>
        <w:tc>
          <w:tcPr>
            <w:tcW w:w="390" w:type="pct"/>
            <w:vMerge w:val="continue"/>
            <w:tcBorders>
              <w:left w:val="single" w:color="auto" w:sz="4" w:space="0"/>
            </w:tcBorders>
            <w:noWrap/>
            <w:vAlign w:val="center"/>
          </w:tcPr>
          <w:p>
            <w:pPr>
              <w:spacing w:line="300" w:lineRule="exact"/>
              <w:jc w:val="center"/>
              <w:rPr>
                <w:color w:val="000000"/>
                <w:szCs w:val="21"/>
              </w:rPr>
            </w:pPr>
          </w:p>
        </w:tc>
        <w:tc>
          <w:tcPr>
            <w:tcW w:w="438" w:type="pct"/>
            <w:noWrap/>
            <w:vAlign w:val="center"/>
          </w:tcPr>
          <w:p>
            <w:pPr>
              <w:spacing w:line="300" w:lineRule="exact"/>
              <w:jc w:val="center"/>
              <w:rPr>
                <w:color w:val="000000"/>
                <w:szCs w:val="21"/>
              </w:rPr>
            </w:pPr>
            <w:r>
              <w:rPr>
                <w:rFonts w:hint="eastAsia"/>
                <w:color w:val="000000"/>
                <w:szCs w:val="21"/>
              </w:rPr>
              <w:t>英语</w:t>
            </w:r>
          </w:p>
        </w:tc>
        <w:tc>
          <w:tcPr>
            <w:tcW w:w="293" w:type="pct"/>
            <w:noWrap/>
            <w:vAlign w:val="center"/>
          </w:tcPr>
          <w:p>
            <w:pPr>
              <w:spacing w:line="300" w:lineRule="exact"/>
              <w:jc w:val="center"/>
              <w:rPr>
                <w:color w:val="000000"/>
                <w:szCs w:val="21"/>
              </w:rPr>
            </w:pPr>
            <w:r>
              <w:rPr>
                <w:rFonts w:hint="eastAsia"/>
                <w:color w:val="000000"/>
                <w:szCs w:val="21"/>
              </w:rPr>
              <w:t>6</w:t>
            </w:r>
          </w:p>
        </w:tc>
        <w:tc>
          <w:tcPr>
            <w:tcW w:w="546" w:type="pct"/>
            <w:vMerge w:val="continue"/>
            <w:noWrap/>
            <w:vAlign w:val="center"/>
          </w:tcPr>
          <w:p>
            <w:pPr>
              <w:spacing w:line="300" w:lineRule="exact"/>
              <w:rPr>
                <w:color w:val="000000"/>
                <w:szCs w:val="21"/>
              </w:rPr>
            </w:pPr>
          </w:p>
        </w:tc>
        <w:tc>
          <w:tcPr>
            <w:tcW w:w="221" w:type="pct"/>
            <w:vMerge w:val="continue"/>
            <w:noWrap/>
            <w:vAlign w:val="center"/>
          </w:tcPr>
          <w:p>
            <w:pPr>
              <w:spacing w:line="300" w:lineRule="exact"/>
              <w:rPr>
                <w:color w:val="000000"/>
                <w:szCs w:val="21"/>
              </w:rPr>
            </w:pPr>
          </w:p>
        </w:tc>
        <w:tc>
          <w:tcPr>
            <w:tcW w:w="2488" w:type="pct"/>
            <w:tcBorders>
              <w:bottom w:val="single" w:color="auto" w:sz="4" w:space="0"/>
            </w:tcBorders>
            <w:noWrap/>
            <w:vAlign w:val="center"/>
          </w:tcPr>
          <w:p>
            <w:pPr>
              <w:spacing w:line="300" w:lineRule="exact"/>
              <w:rPr>
                <w:rFonts w:ascii="宋体" w:hAnsi="宋体" w:cs="宋体"/>
                <w:kern w:val="0"/>
                <w:sz w:val="18"/>
                <w:szCs w:val="18"/>
              </w:rPr>
            </w:pPr>
            <w:r>
              <w:rPr>
                <w:rFonts w:hint="eastAsia" w:cs="宋体"/>
                <w:kern w:val="0"/>
                <w:sz w:val="18"/>
                <w:szCs w:val="18"/>
              </w:rPr>
              <w:t>英语、翻译（英语）、英语语言文学、外国语言学及应用语言学、课程与教学论</w:t>
            </w:r>
            <w:r>
              <w:rPr>
                <w:rFonts w:hint="eastAsia" w:ascii="宋体" w:hAnsi="宋体" w:cs="宋体"/>
                <w:kern w:val="0"/>
                <w:sz w:val="18"/>
                <w:szCs w:val="18"/>
              </w:rPr>
              <w:t>（英语）</w:t>
            </w:r>
            <w:r>
              <w:rPr>
                <w:rFonts w:hint="eastAsia" w:cs="宋体"/>
                <w:kern w:val="0"/>
                <w:sz w:val="18"/>
                <w:szCs w:val="18"/>
              </w:rPr>
              <w:t>、学科教学</w:t>
            </w:r>
            <w:r>
              <w:rPr>
                <w:rFonts w:hint="eastAsia" w:ascii="宋体" w:hAnsi="宋体" w:cs="宋体"/>
                <w:kern w:val="0"/>
                <w:sz w:val="18"/>
                <w:szCs w:val="18"/>
              </w:rPr>
              <w:t>（英语）、小学教育（英语）</w:t>
            </w:r>
          </w:p>
        </w:tc>
        <w:tc>
          <w:tcPr>
            <w:tcW w:w="624" w:type="pct"/>
            <w:tcBorders>
              <w:bottom w:val="single" w:color="auto" w:sz="4" w:space="0"/>
            </w:tcBorders>
            <w:noWrap/>
            <w:vAlign w:val="center"/>
          </w:tcPr>
          <w:p>
            <w:pPr>
              <w:spacing w:line="300" w:lineRule="exact"/>
              <w:rPr>
                <w:color w:val="000000"/>
                <w:sz w:val="18"/>
                <w:szCs w:val="18"/>
              </w:rPr>
            </w:pPr>
            <w:r>
              <w:rPr>
                <w:rFonts w:hint="eastAsia"/>
                <w:color w:val="000000"/>
                <w:sz w:val="18"/>
                <w:szCs w:val="18"/>
              </w:rPr>
              <w:t>定向梅林二小、力洋、西店小学、望海等小学各1人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390" w:type="pct"/>
            <w:vMerge w:val="continue"/>
            <w:tcBorders>
              <w:left w:val="single" w:color="auto" w:sz="4" w:space="0"/>
            </w:tcBorders>
            <w:noWrap/>
            <w:vAlign w:val="center"/>
          </w:tcPr>
          <w:p>
            <w:pPr>
              <w:spacing w:line="300" w:lineRule="exact"/>
              <w:jc w:val="center"/>
              <w:rPr>
                <w:color w:val="000000"/>
                <w:szCs w:val="21"/>
              </w:rPr>
            </w:pPr>
          </w:p>
        </w:tc>
        <w:tc>
          <w:tcPr>
            <w:tcW w:w="438" w:type="pct"/>
            <w:noWrap/>
            <w:vAlign w:val="center"/>
          </w:tcPr>
          <w:p>
            <w:pPr>
              <w:spacing w:line="300" w:lineRule="exact"/>
              <w:jc w:val="center"/>
              <w:rPr>
                <w:color w:val="000000"/>
                <w:szCs w:val="21"/>
              </w:rPr>
            </w:pPr>
            <w:r>
              <w:rPr>
                <w:rFonts w:hint="eastAsia"/>
                <w:color w:val="000000"/>
                <w:szCs w:val="21"/>
              </w:rPr>
              <w:t>科学</w:t>
            </w:r>
          </w:p>
        </w:tc>
        <w:tc>
          <w:tcPr>
            <w:tcW w:w="293" w:type="pct"/>
            <w:noWrap/>
            <w:vAlign w:val="center"/>
          </w:tcPr>
          <w:p>
            <w:pPr>
              <w:spacing w:line="300" w:lineRule="exact"/>
              <w:jc w:val="center"/>
              <w:rPr>
                <w:color w:val="000000"/>
                <w:szCs w:val="21"/>
              </w:rPr>
            </w:pPr>
            <w:r>
              <w:rPr>
                <w:rFonts w:hint="eastAsia"/>
                <w:color w:val="000000"/>
                <w:szCs w:val="21"/>
              </w:rPr>
              <w:t>6</w:t>
            </w:r>
          </w:p>
        </w:tc>
        <w:tc>
          <w:tcPr>
            <w:tcW w:w="546" w:type="pct"/>
            <w:vMerge w:val="continue"/>
            <w:noWrap/>
            <w:vAlign w:val="center"/>
          </w:tcPr>
          <w:p>
            <w:pPr>
              <w:spacing w:line="300" w:lineRule="exact"/>
              <w:rPr>
                <w:color w:val="000000"/>
                <w:szCs w:val="21"/>
              </w:rPr>
            </w:pPr>
          </w:p>
        </w:tc>
        <w:tc>
          <w:tcPr>
            <w:tcW w:w="221" w:type="pct"/>
            <w:vMerge w:val="continue"/>
            <w:noWrap/>
            <w:vAlign w:val="center"/>
          </w:tcPr>
          <w:p>
            <w:pPr>
              <w:spacing w:line="300" w:lineRule="exact"/>
              <w:rPr>
                <w:color w:val="000000"/>
                <w:szCs w:val="21"/>
              </w:rPr>
            </w:pPr>
          </w:p>
        </w:tc>
        <w:tc>
          <w:tcPr>
            <w:tcW w:w="2488" w:type="pct"/>
            <w:tcBorders>
              <w:top w:val="single" w:color="auto" w:sz="4" w:space="0"/>
            </w:tcBorders>
            <w:noWrap/>
            <w:vAlign w:val="center"/>
          </w:tcPr>
          <w:p>
            <w:pPr>
              <w:spacing w:line="300" w:lineRule="exact"/>
              <w:rPr>
                <w:rFonts w:ascii="宋体" w:hAnsi="宋体" w:cs="宋体"/>
                <w:kern w:val="0"/>
                <w:sz w:val="18"/>
                <w:szCs w:val="18"/>
              </w:rPr>
            </w:pPr>
            <w:r>
              <w:rPr>
                <w:rFonts w:hint="eastAsia" w:cs="宋体"/>
                <w:kern w:val="0"/>
                <w:sz w:val="18"/>
                <w:szCs w:val="18"/>
              </w:rPr>
              <w:t>科学教育、物理学、应用物理学、化学、应用化学、生物科学、生物技术、生物教学、生物信息学、生态学、理论物理、粒子物理与原子核物理、原子与分子物理、等离子体物理、凝聚态物理、声学、光学、无线电物理、无机化学、分析化学、有机化学、物理化学、高分子化学与物理、植物学、动物学、生理学、课程与教学论、学科教学、小学教育（科学）</w:t>
            </w:r>
          </w:p>
        </w:tc>
        <w:tc>
          <w:tcPr>
            <w:tcW w:w="624" w:type="pct"/>
            <w:tcBorders>
              <w:top w:val="single" w:color="auto" w:sz="4" w:space="0"/>
            </w:tcBorders>
            <w:noWrap/>
            <w:vAlign w:val="center"/>
          </w:tcPr>
          <w:p>
            <w:pPr>
              <w:spacing w:line="300" w:lineRule="exact"/>
              <w:rPr>
                <w:color w:val="000000"/>
                <w:sz w:val="18"/>
                <w:szCs w:val="18"/>
              </w:rPr>
            </w:pPr>
            <w:r>
              <w:rPr>
                <w:rFonts w:hint="eastAsia"/>
                <w:color w:val="000000"/>
                <w:sz w:val="18"/>
                <w:szCs w:val="18"/>
              </w:rPr>
              <w:t>定向西店二小、香岩小学、观澜等小学各1人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90" w:type="pct"/>
            <w:vMerge w:val="restart"/>
            <w:tcBorders>
              <w:left w:val="single" w:color="auto" w:sz="4" w:space="0"/>
            </w:tcBorders>
            <w:noWrap/>
            <w:vAlign w:val="center"/>
          </w:tcPr>
          <w:p>
            <w:pPr>
              <w:spacing w:line="300" w:lineRule="exact"/>
              <w:jc w:val="center"/>
              <w:rPr>
                <w:color w:val="000000"/>
                <w:szCs w:val="21"/>
              </w:rPr>
            </w:pPr>
            <w:r>
              <w:rPr>
                <w:rFonts w:hint="eastAsia"/>
                <w:color w:val="000000"/>
                <w:szCs w:val="21"/>
              </w:rPr>
              <w:t>职高</w:t>
            </w:r>
          </w:p>
        </w:tc>
        <w:tc>
          <w:tcPr>
            <w:tcW w:w="438" w:type="pct"/>
            <w:noWrap/>
            <w:vAlign w:val="center"/>
          </w:tcPr>
          <w:p>
            <w:pPr>
              <w:spacing w:line="300" w:lineRule="exact"/>
              <w:jc w:val="center"/>
              <w:rPr>
                <w:color w:val="000000"/>
                <w:szCs w:val="21"/>
              </w:rPr>
            </w:pPr>
            <w:r>
              <w:rPr>
                <w:rFonts w:hint="eastAsia"/>
                <w:color w:val="000000"/>
                <w:szCs w:val="21"/>
              </w:rPr>
              <w:t>语文</w:t>
            </w:r>
          </w:p>
        </w:tc>
        <w:tc>
          <w:tcPr>
            <w:tcW w:w="293" w:type="pct"/>
            <w:noWrap/>
            <w:vAlign w:val="center"/>
          </w:tcPr>
          <w:p>
            <w:pPr>
              <w:spacing w:line="300" w:lineRule="exact"/>
              <w:jc w:val="center"/>
              <w:rPr>
                <w:color w:val="000000"/>
                <w:szCs w:val="21"/>
              </w:rPr>
            </w:pPr>
            <w:r>
              <w:rPr>
                <w:rFonts w:hint="eastAsia"/>
                <w:color w:val="000000"/>
                <w:szCs w:val="21"/>
              </w:rPr>
              <w:t>4</w:t>
            </w:r>
          </w:p>
        </w:tc>
        <w:tc>
          <w:tcPr>
            <w:tcW w:w="546" w:type="pct"/>
            <w:vMerge w:val="restart"/>
            <w:noWrap/>
            <w:vAlign w:val="center"/>
          </w:tcPr>
          <w:p>
            <w:pPr>
              <w:spacing w:line="300" w:lineRule="exact"/>
              <w:jc w:val="center"/>
              <w:rPr>
                <w:szCs w:val="21"/>
              </w:rPr>
            </w:pPr>
            <w:r>
              <w:rPr>
                <w:rFonts w:hint="eastAsia"/>
                <w:szCs w:val="21"/>
              </w:rPr>
              <w:t>本科及以上</w:t>
            </w:r>
          </w:p>
          <w:p>
            <w:pPr>
              <w:spacing w:line="300" w:lineRule="exact"/>
              <w:jc w:val="center"/>
              <w:rPr>
                <w:color w:val="000000"/>
                <w:szCs w:val="21"/>
              </w:rPr>
            </w:pPr>
            <w:r>
              <w:rPr>
                <w:rFonts w:hint="eastAsia"/>
                <w:szCs w:val="21"/>
              </w:rPr>
              <w:t>学士及以上</w:t>
            </w:r>
          </w:p>
        </w:tc>
        <w:tc>
          <w:tcPr>
            <w:tcW w:w="221" w:type="pct"/>
            <w:vMerge w:val="restart"/>
            <w:noWrap/>
            <w:vAlign w:val="center"/>
          </w:tcPr>
          <w:p>
            <w:pPr>
              <w:spacing w:line="300" w:lineRule="exact"/>
              <w:jc w:val="center"/>
              <w:rPr>
                <w:color w:val="000000"/>
                <w:szCs w:val="21"/>
              </w:rPr>
            </w:pPr>
            <w:r>
              <w:rPr>
                <w:rFonts w:hint="eastAsia"/>
                <w:szCs w:val="21"/>
              </w:rPr>
              <w:t>不限</w:t>
            </w:r>
          </w:p>
        </w:tc>
        <w:tc>
          <w:tcPr>
            <w:tcW w:w="2488" w:type="pct"/>
            <w:noWrap/>
            <w:vAlign w:val="center"/>
          </w:tcPr>
          <w:p>
            <w:pPr>
              <w:spacing w:line="300" w:lineRule="exact"/>
              <w:rPr>
                <w:rFonts w:ascii="宋体" w:hAnsi="宋体" w:cs="宋体"/>
                <w:color w:val="000000"/>
                <w:kern w:val="0"/>
                <w:sz w:val="18"/>
                <w:szCs w:val="18"/>
              </w:rPr>
            </w:pPr>
            <w:r>
              <w:rPr>
                <w:rFonts w:hint="eastAsia" w:cs="宋体"/>
                <w:kern w:val="0"/>
                <w:sz w:val="18"/>
                <w:szCs w:val="18"/>
              </w:rPr>
              <w:t>汉语言文学、汉语言、汉语国际教育、中国语言文学、中国古代文学、中国现当代文学、语言学及应用语言学、.教育学、人文教育、课程与教学论（语文）、学科教学（语文）</w:t>
            </w:r>
          </w:p>
        </w:tc>
        <w:tc>
          <w:tcPr>
            <w:tcW w:w="624" w:type="pct"/>
            <w:noWrap/>
            <w:vAlign w:val="center"/>
          </w:tcPr>
          <w:p>
            <w:pPr>
              <w:spacing w:line="300" w:lineRule="exac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390" w:type="pct"/>
            <w:vMerge w:val="continue"/>
            <w:tcBorders>
              <w:left w:val="single" w:color="auto" w:sz="4" w:space="0"/>
            </w:tcBorders>
            <w:noWrap/>
            <w:vAlign w:val="center"/>
          </w:tcPr>
          <w:p>
            <w:pPr>
              <w:spacing w:line="300" w:lineRule="exact"/>
              <w:jc w:val="center"/>
              <w:rPr>
                <w:color w:val="000000"/>
                <w:szCs w:val="21"/>
              </w:rPr>
            </w:pPr>
          </w:p>
        </w:tc>
        <w:tc>
          <w:tcPr>
            <w:tcW w:w="438" w:type="pct"/>
            <w:noWrap/>
            <w:vAlign w:val="center"/>
          </w:tcPr>
          <w:p>
            <w:pPr>
              <w:spacing w:line="300" w:lineRule="exact"/>
              <w:jc w:val="center"/>
              <w:rPr>
                <w:color w:val="000000"/>
                <w:szCs w:val="21"/>
              </w:rPr>
            </w:pPr>
            <w:r>
              <w:rPr>
                <w:rFonts w:hint="eastAsia"/>
                <w:color w:val="000000"/>
                <w:szCs w:val="21"/>
              </w:rPr>
              <w:t>数学</w:t>
            </w:r>
          </w:p>
        </w:tc>
        <w:tc>
          <w:tcPr>
            <w:tcW w:w="293" w:type="pct"/>
            <w:noWrap/>
            <w:vAlign w:val="center"/>
          </w:tcPr>
          <w:p>
            <w:pPr>
              <w:spacing w:line="300" w:lineRule="exact"/>
              <w:jc w:val="center"/>
              <w:rPr>
                <w:color w:val="000000"/>
                <w:szCs w:val="21"/>
              </w:rPr>
            </w:pPr>
            <w:r>
              <w:rPr>
                <w:rFonts w:hint="eastAsia"/>
                <w:color w:val="000000"/>
                <w:szCs w:val="21"/>
              </w:rPr>
              <w:t>2</w:t>
            </w:r>
          </w:p>
        </w:tc>
        <w:tc>
          <w:tcPr>
            <w:tcW w:w="546" w:type="pct"/>
            <w:vMerge w:val="continue"/>
            <w:noWrap/>
            <w:vAlign w:val="center"/>
          </w:tcPr>
          <w:p>
            <w:pPr>
              <w:spacing w:line="300" w:lineRule="exact"/>
              <w:jc w:val="center"/>
              <w:rPr>
                <w:color w:val="000000"/>
                <w:szCs w:val="21"/>
              </w:rPr>
            </w:pPr>
          </w:p>
        </w:tc>
        <w:tc>
          <w:tcPr>
            <w:tcW w:w="221" w:type="pct"/>
            <w:vMerge w:val="continue"/>
            <w:noWrap/>
            <w:vAlign w:val="center"/>
          </w:tcPr>
          <w:p>
            <w:pPr>
              <w:spacing w:line="300" w:lineRule="exact"/>
              <w:jc w:val="center"/>
              <w:rPr>
                <w:szCs w:val="21"/>
              </w:rPr>
            </w:pPr>
          </w:p>
        </w:tc>
        <w:tc>
          <w:tcPr>
            <w:tcW w:w="2488" w:type="pct"/>
            <w:noWrap/>
            <w:vAlign w:val="center"/>
          </w:tcPr>
          <w:p>
            <w:pPr>
              <w:spacing w:line="300" w:lineRule="exact"/>
              <w:rPr>
                <w:rFonts w:ascii="宋体" w:hAnsi="宋体" w:cs="宋体"/>
                <w:color w:val="000000"/>
                <w:kern w:val="0"/>
                <w:sz w:val="18"/>
                <w:szCs w:val="18"/>
              </w:rPr>
            </w:pPr>
            <w:r>
              <w:rPr>
                <w:rFonts w:hint="eastAsia" w:cs="宋体"/>
                <w:kern w:val="0"/>
                <w:sz w:val="18"/>
                <w:szCs w:val="18"/>
              </w:rPr>
              <w:t>数学与应用数学、信息与计算科学、基础数学、计算数学、概率论与数理统计、应用数学、课程与教学论</w:t>
            </w:r>
            <w:r>
              <w:rPr>
                <w:rFonts w:hint="eastAsia" w:ascii="宋体" w:hAnsi="宋体" w:cs="宋体"/>
                <w:kern w:val="0"/>
                <w:sz w:val="18"/>
                <w:szCs w:val="18"/>
              </w:rPr>
              <w:t>（数学）</w:t>
            </w:r>
            <w:r>
              <w:rPr>
                <w:rFonts w:hint="eastAsia" w:cs="宋体"/>
                <w:kern w:val="0"/>
                <w:sz w:val="18"/>
                <w:szCs w:val="18"/>
              </w:rPr>
              <w:t>、学科教学</w:t>
            </w:r>
            <w:r>
              <w:rPr>
                <w:rFonts w:hint="eastAsia" w:ascii="宋体" w:hAnsi="宋体" w:cs="宋体"/>
                <w:kern w:val="0"/>
                <w:sz w:val="18"/>
                <w:szCs w:val="18"/>
              </w:rPr>
              <w:t>（数学）</w:t>
            </w:r>
          </w:p>
        </w:tc>
        <w:tc>
          <w:tcPr>
            <w:tcW w:w="624" w:type="pct"/>
            <w:noWrap/>
            <w:vAlign w:val="center"/>
          </w:tcPr>
          <w:p>
            <w:pPr>
              <w:spacing w:line="300" w:lineRule="exac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390" w:type="pct"/>
            <w:vMerge w:val="continue"/>
            <w:tcBorders>
              <w:left w:val="single" w:color="auto" w:sz="4" w:space="0"/>
            </w:tcBorders>
            <w:noWrap/>
            <w:vAlign w:val="center"/>
          </w:tcPr>
          <w:p>
            <w:pPr>
              <w:spacing w:line="300" w:lineRule="exact"/>
              <w:jc w:val="center"/>
              <w:rPr>
                <w:color w:val="000000"/>
                <w:szCs w:val="21"/>
              </w:rPr>
            </w:pPr>
          </w:p>
        </w:tc>
        <w:tc>
          <w:tcPr>
            <w:tcW w:w="438" w:type="pct"/>
            <w:noWrap/>
            <w:vAlign w:val="center"/>
          </w:tcPr>
          <w:p>
            <w:pPr>
              <w:spacing w:line="300" w:lineRule="exact"/>
              <w:jc w:val="center"/>
              <w:rPr>
                <w:color w:val="000000"/>
                <w:szCs w:val="21"/>
              </w:rPr>
            </w:pPr>
            <w:r>
              <w:rPr>
                <w:rFonts w:hint="eastAsia"/>
                <w:color w:val="000000"/>
                <w:szCs w:val="21"/>
              </w:rPr>
              <w:t>英语</w:t>
            </w:r>
          </w:p>
        </w:tc>
        <w:tc>
          <w:tcPr>
            <w:tcW w:w="293" w:type="pct"/>
            <w:noWrap/>
            <w:vAlign w:val="center"/>
          </w:tcPr>
          <w:p>
            <w:pPr>
              <w:spacing w:line="300" w:lineRule="exact"/>
              <w:jc w:val="center"/>
              <w:rPr>
                <w:color w:val="000000"/>
                <w:szCs w:val="21"/>
              </w:rPr>
            </w:pPr>
            <w:r>
              <w:rPr>
                <w:rFonts w:hint="eastAsia"/>
                <w:color w:val="000000"/>
                <w:szCs w:val="21"/>
              </w:rPr>
              <w:t>2</w:t>
            </w:r>
          </w:p>
        </w:tc>
        <w:tc>
          <w:tcPr>
            <w:tcW w:w="546" w:type="pct"/>
            <w:vMerge w:val="continue"/>
            <w:noWrap/>
            <w:vAlign w:val="center"/>
          </w:tcPr>
          <w:p>
            <w:pPr>
              <w:spacing w:line="300" w:lineRule="exact"/>
              <w:jc w:val="center"/>
              <w:rPr>
                <w:color w:val="000000"/>
                <w:szCs w:val="21"/>
              </w:rPr>
            </w:pPr>
          </w:p>
        </w:tc>
        <w:tc>
          <w:tcPr>
            <w:tcW w:w="221" w:type="pct"/>
            <w:vMerge w:val="continue"/>
            <w:noWrap/>
            <w:vAlign w:val="center"/>
          </w:tcPr>
          <w:p>
            <w:pPr>
              <w:spacing w:line="300" w:lineRule="exact"/>
              <w:jc w:val="center"/>
              <w:rPr>
                <w:color w:val="000000"/>
                <w:szCs w:val="21"/>
              </w:rPr>
            </w:pPr>
          </w:p>
        </w:tc>
        <w:tc>
          <w:tcPr>
            <w:tcW w:w="2488" w:type="pct"/>
            <w:noWrap/>
            <w:vAlign w:val="center"/>
          </w:tcPr>
          <w:p>
            <w:pPr>
              <w:spacing w:line="300" w:lineRule="exact"/>
              <w:rPr>
                <w:rFonts w:ascii="宋体" w:hAnsi="宋体" w:cs="宋体"/>
                <w:kern w:val="0"/>
                <w:sz w:val="18"/>
                <w:szCs w:val="18"/>
              </w:rPr>
            </w:pPr>
            <w:r>
              <w:rPr>
                <w:rFonts w:hint="eastAsia" w:cs="宋体"/>
                <w:kern w:val="0"/>
                <w:sz w:val="18"/>
                <w:szCs w:val="18"/>
              </w:rPr>
              <w:t>英语、翻译（英语）、英语语言文学、外国语言学及应用语言学、课程与教学论</w:t>
            </w:r>
            <w:r>
              <w:rPr>
                <w:rFonts w:hint="eastAsia" w:ascii="宋体" w:hAnsi="宋体" w:cs="宋体"/>
                <w:kern w:val="0"/>
                <w:sz w:val="18"/>
                <w:szCs w:val="18"/>
              </w:rPr>
              <w:t>（英语）</w:t>
            </w:r>
            <w:r>
              <w:rPr>
                <w:rFonts w:hint="eastAsia" w:cs="宋体"/>
                <w:kern w:val="0"/>
                <w:sz w:val="18"/>
                <w:szCs w:val="18"/>
              </w:rPr>
              <w:t>、学科教学</w:t>
            </w:r>
            <w:r>
              <w:rPr>
                <w:rFonts w:hint="eastAsia" w:ascii="宋体" w:hAnsi="宋体" w:cs="宋体"/>
                <w:kern w:val="0"/>
                <w:sz w:val="18"/>
                <w:szCs w:val="18"/>
              </w:rPr>
              <w:t>（英语）</w:t>
            </w:r>
          </w:p>
        </w:tc>
        <w:tc>
          <w:tcPr>
            <w:tcW w:w="624" w:type="pct"/>
            <w:noWrap/>
            <w:vAlign w:val="center"/>
          </w:tcPr>
          <w:p>
            <w:pPr>
              <w:spacing w:line="300" w:lineRule="exac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90" w:type="pct"/>
            <w:vMerge w:val="restart"/>
            <w:tcBorders>
              <w:left w:val="single" w:color="auto" w:sz="4" w:space="0"/>
            </w:tcBorders>
            <w:noWrap/>
            <w:vAlign w:val="center"/>
          </w:tcPr>
          <w:p>
            <w:pPr>
              <w:spacing w:line="300" w:lineRule="exact"/>
              <w:jc w:val="center"/>
              <w:rPr>
                <w:szCs w:val="21"/>
              </w:rPr>
            </w:pPr>
            <w:r>
              <w:rPr>
                <w:rFonts w:hint="eastAsia"/>
                <w:szCs w:val="21"/>
              </w:rPr>
              <w:t>职高</w:t>
            </w:r>
          </w:p>
        </w:tc>
        <w:tc>
          <w:tcPr>
            <w:tcW w:w="438" w:type="pct"/>
            <w:noWrap/>
            <w:vAlign w:val="center"/>
          </w:tcPr>
          <w:p>
            <w:pPr>
              <w:spacing w:line="300" w:lineRule="exact"/>
              <w:jc w:val="center"/>
              <w:rPr>
                <w:color w:val="000000"/>
                <w:szCs w:val="21"/>
              </w:rPr>
            </w:pPr>
            <w:r>
              <w:rPr>
                <w:rFonts w:hint="eastAsia"/>
                <w:color w:val="000000"/>
                <w:szCs w:val="21"/>
              </w:rPr>
              <w:t>文秘</w:t>
            </w:r>
          </w:p>
        </w:tc>
        <w:tc>
          <w:tcPr>
            <w:tcW w:w="293" w:type="pct"/>
            <w:noWrap/>
            <w:vAlign w:val="center"/>
          </w:tcPr>
          <w:p>
            <w:pPr>
              <w:spacing w:line="300" w:lineRule="exact"/>
              <w:jc w:val="center"/>
              <w:rPr>
                <w:color w:val="000000"/>
                <w:szCs w:val="21"/>
              </w:rPr>
            </w:pPr>
            <w:r>
              <w:rPr>
                <w:rFonts w:hint="eastAsia"/>
                <w:color w:val="000000"/>
                <w:szCs w:val="21"/>
              </w:rPr>
              <w:t>2</w:t>
            </w:r>
          </w:p>
        </w:tc>
        <w:tc>
          <w:tcPr>
            <w:tcW w:w="546" w:type="pct"/>
            <w:vMerge w:val="continue"/>
            <w:noWrap/>
            <w:vAlign w:val="center"/>
          </w:tcPr>
          <w:p>
            <w:pPr>
              <w:spacing w:line="300" w:lineRule="exact"/>
              <w:jc w:val="center"/>
              <w:rPr>
                <w:color w:val="000000"/>
                <w:szCs w:val="21"/>
              </w:rPr>
            </w:pPr>
          </w:p>
        </w:tc>
        <w:tc>
          <w:tcPr>
            <w:tcW w:w="221" w:type="pct"/>
            <w:vMerge w:val="continue"/>
            <w:noWrap/>
            <w:vAlign w:val="center"/>
          </w:tcPr>
          <w:p>
            <w:pPr>
              <w:spacing w:line="300" w:lineRule="exact"/>
              <w:jc w:val="center"/>
              <w:rPr>
                <w:color w:val="000000"/>
                <w:szCs w:val="21"/>
              </w:rPr>
            </w:pPr>
          </w:p>
        </w:tc>
        <w:tc>
          <w:tcPr>
            <w:tcW w:w="2488" w:type="pct"/>
            <w:noWrap/>
            <w:vAlign w:val="center"/>
          </w:tcPr>
          <w:p>
            <w:pPr>
              <w:spacing w:line="300" w:lineRule="exact"/>
              <w:rPr>
                <w:rFonts w:ascii="宋体" w:hAnsi="宋体" w:cs="宋体"/>
                <w:kern w:val="0"/>
                <w:sz w:val="18"/>
                <w:szCs w:val="18"/>
              </w:rPr>
            </w:pPr>
            <w:r>
              <w:rPr>
                <w:rFonts w:cs="宋体"/>
                <w:kern w:val="0"/>
                <w:sz w:val="18"/>
                <w:szCs w:val="18"/>
              </w:rPr>
              <w:t>秘书学、</w:t>
            </w:r>
            <w:r>
              <w:rPr>
                <w:rFonts w:hint="eastAsia" w:cs="宋体"/>
                <w:kern w:val="0"/>
                <w:sz w:val="18"/>
                <w:szCs w:val="18"/>
              </w:rPr>
              <w:t>汉语言文学、汉语言、汉语国际教育、中国语言文学、中国古代文学、中国现当代文学、语言学及应用语言学</w:t>
            </w:r>
          </w:p>
        </w:tc>
        <w:tc>
          <w:tcPr>
            <w:tcW w:w="624" w:type="pct"/>
            <w:noWrap/>
            <w:vAlign w:val="center"/>
          </w:tcPr>
          <w:p>
            <w:pPr>
              <w:spacing w:line="300" w:lineRule="exac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90" w:type="pct"/>
            <w:vMerge w:val="continue"/>
            <w:tcBorders>
              <w:left w:val="single" w:color="auto" w:sz="4" w:space="0"/>
            </w:tcBorders>
            <w:noWrap/>
            <w:vAlign w:val="center"/>
          </w:tcPr>
          <w:p>
            <w:pPr>
              <w:spacing w:line="300" w:lineRule="exact"/>
              <w:jc w:val="center"/>
              <w:rPr>
                <w:color w:val="FF0000"/>
                <w:szCs w:val="21"/>
              </w:rPr>
            </w:pPr>
          </w:p>
        </w:tc>
        <w:tc>
          <w:tcPr>
            <w:tcW w:w="438" w:type="pct"/>
            <w:noWrap/>
            <w:vAlign w:val="center"/>
          </w:tcPr>
          <w:p>
            <w:pPr>
              <w:spacing w:line="300" w:lineRule="exact"/>
              <w:jc w:val="center"/>
              <w:rPr>
                <w:szCs w:val="21"/>
              </w:rPr>
            </w:pPr>
            <w:r>
              <w:rPr>
                <w:rFonts w:hint="eastAsia"/>
                <w:szCs w:val="21"/>
              </w:rPr>
              <w:t>体育</w:t>
            </w:r>
          </w:p>
        </w:tc>
        <w:tc>
          <w:tcPr>
            <w:tcW w:w="293" w:type="pct"/>
            <w:noWrap/>
            <w:vAlign w:val="center"/>
          </w:tcPr>
          <w:p>
            <w:pPr>
              <w:spacing w:line="300" w:lineRule="exact"/>
              <w:jc w:val="center"/>
              <w:rPr>
                <w:szCs w:val="21"/>
              </w:rPr>
            </w:pPr>
            <w:r>
              <w:rPr>
                <w:rFonts w:hint="eastAsia"/>
                <w:szCs w:val="21"/>
              </w:rPr>
              <w:t>1</w:t>
            </w:r>
          </w:p>
        </w:tc>
        <w:tc>
          <w:tcPr>
            <w:tcW w:w="546" w:type="pct"/>
            <w:vMerge w:val="continue"/>
            <w:noWrap/>
            <w:vAlign w:val="center"/>
          </w:tcPr>
          <w:p>
            <w:pPr>
              <w:spacing w:line="300" w:lineRule="exact"/>
              <w:jc w:val="center"/>
              <w:rPr>
                <w:color w:val="000000"/>
                <w:szCs w:val="21"/>
              </w:rPr>
            </w:pPr>
          </w:p>
        </w:tc>
        <w:tc>
          <w:tcPr>
            <w:tcW w:w="221" w:type="pct"/>
            <w:vMerge w:val="continue"/>
            <w:noWrap/>
            <w:vAlign w:val="center"/>
          </w:tcPr>
          <w:p>
            <w:pPr>
              <w:spacing w:line="300" w:lineRule="exact"/>
              <w:jc w:val="center"/>
              <w:rPr>
                <w:color w:val="000000"/>
                <w:szCs w:val="21"/>
              </w:rPr>
            </w:pPr>
          </w:p>
        </w:tc>
        <w:tc>
          <w:tcPr>
            <w:tcW w:w="2488" w:type="pct"/>
            <w:noWrap/>
            <w:vAlign w:val="center"/>
          </w:tcPr>
          <w:p>
            <w:pPr>
              <w:spacing w:line="300" w:lineRule="exact"/>
              <w:rPr>
                <w:rFonts w:cs="宋体"/>
                <w:color w:val="FF0000"/>
                <w:kern w:val="0"/>
                <w:sz w:val="18"/>
                <w:szCs w:val="18"/>
              </w:rPr>
            </w:pPr>
            <w:r>
              <w:rPr>
                <w:rFonts w:hint="eastAsia" w:cs="宋体"/>
                <w:kern w:val="0"/>
                <w:sz w:val="18"/>
                <w:szCs w:val="18"/>
              </w:rPr>
              <w:t>体育教育、社会体育指导与管理、运动人体科学、运动训练、体育学、体育、课程与教学论、学科教学</w:t>
            </w:r>
          </w:p>
        </w:tc>
        <w:tc>
          <w:tcPr>
            <w:tcW w:w="624" w:type="pct"/>
            <w:noWrap/>
            <w:vAlign w:val="center"/>
          </w:tcPr>
          <w:p>
            <w:pPr>
              <w:spacing w:line="300" w:lineRule="exact"/>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390" w:type="pct"/>
            <w:vMerge w:val="continue"/>
            <w:tcBorders>
              <w:left w:val="single" w:color="auto" w:sz="4" w:space="0"/>
            </w:tcBorders>
            <w:noWrap/>
            <w:vAlign w:val="center"/>
          </w:tcPr>
          <w:p>
            <w:pPr>
              <w:spacing w:line="300" w:lineRule="exact"/>
              <w:jc w:val="center"/>
              <w:rPr>
                <w:szCs w:val="21"/>
              </w:rPr>
            </w:pPr>
          </w:p>
        </w:tc>
        <w:tc>
          <w:tcPr>
            <w:tcW w:w="438" w:type="pct"/>
            <w:noWrap/>
            <w:vAlign w:val="center"/>
          </w:tcPr>
          <w:p>
            <w:pPr>
              <w:spacing w:line="300" w:lineRule="exact"/>
              <w:jc w:val="center"/>
              <w:rPr>
                <w:color w:val="000000"/>
                <w:szCs w:val="21"/>
              </w:rPr>
            </w:pPr>
            <w:r>
              <w:rPr>
                <w:rFonts w:hint="eastAsia"/>
                <w:color w:val="000000"/>
                <w:szCs w:val="21"/>
              </w:rPr>
              <w:t>机械</w:t>
            </w:r>
          </w:p>
        </w:tc>
        <w:tc>
          <w:tcPr>
            <w:tcW w:w="293" w:type="pct"/>
            <w:noWrap/>
            <w:vAlign w:val="center"/>
          </w:tcPr>
          <w:p>
            <w:pPr>
              <w:spacing w:line="300" w:lineRule="exact"/>
              <w:jc w:val="center"/>
              <w:rPr>
                <w:color w:val="000000"/>
                <w:szCs w:val="21"/>
              </w:rPr>
            </w:pPr>
            <w:r>
              <w:rPr>
                <w:rFonts w:hint="eastAsia"/>
                <w:color w:val="000000"/>
                <w:szCs w:val="21"/>
              </w:rPr>
              <w:t>1</w:t>
            </w:r>
          </w:p>
        </w:tc>
        <w:tc>
          <w:tcPr>
            <w:tcW w:w="546" w:type="pct"/>
            <w:vMerge w:val="continue"/>
            <w:noWrap/>
            <w:vAlign w:val="center"/>
          </w:tcPr>
          <w:p>
            <w:pPr>
              <w:spacing w:line="300" w:lineRule="exact"/>
              <w:jc w:val="center"/>
              <w:rPr>
                <w:color w:val="000000"/>
                <w:szCs w:val="21"/>
              </w:rPr>
            </w:pPr>
          </w:p>
        </w:tc>
        <w:tc>
          <w:tcPr>
            <w:tcW w:w="221" w:type="pct"/>
            <w:vMerge w:val="continue"/>
            <w:noWrap/>
            <w:vAlign w:val="center"/>
          </w:tcPr>
          <w:p>
            <w:pPr>
              <w:spacing w:line="300" w:lineRule="exact"/>
              <w:jc w:val="center"/>
              <w:rPr>
                <w:color w:val="000000"/>
                <w:szCs w:val="21"/>
              </w:rPr>
            </w:pPr>
          </w:p>
        </w:tc>
        <w:tc>
          <w:tcPr>
            <w:tcW w:w="2488" w:type="pct"/>
            <w:noWrap/>
            <w:vAlign w:val="center"/>
          </w:tcPr>
          <w:p>
            <w:pPr>
              <w:spacing w:line="300" w:lineRule="exact"/>
              <w:rPr>
                <w:rFonts w:ascii="宋体" w:hAnsi="宋体" w:cs="宋体"/>
                <w:kern w:val="0"/>
                <w:sz w:val="18"/>
                <w:szCs w:val="18"/>
              </w:rPr>
            </w:pPr>
            <w:r>
              <w:rPr>
                <w:rFonts w:ascii="宋体" w:hAnsi="宋体" w:cs="宋体"/>
                <w:kern w:val="0"/>
                <w:sz w:val="18"/>
                <w:szCs w:val="18"/>
              </w:rPr>
              <w:t>机械工程、机械设计制造及其自动化、材料成型及控制工程、机械电子工程、工业设计、机械工艺技术、机电技术教育、机械制造及其自动化</w:t>
            </w:r>
            <w:r>
              <w:rPr>
                <w:rFonts w:hint="eastAsia" w:ascii="宋体" w:hAnsi="宋体" w:cs="宋体"/>
                <w:kern w:val="0"/>
                <w:sz w:val="18"/>
                <w:szCs w:val="18"/>
              </w:rPr>
              <w:t>、</w:t>
            </w:r>
            <w:r>
              <w:rPr>
                <w:rFonts w:ascii="宋体" w:hAnsi="宋体" w:cs="宋体"/>
                <w:kern w:val="0"/>
                <w:sz w:val="18"/>
                <w:szCs w:val="18"/>
              </w:rPr>
              <w:t>机械设计及理论</w:t>
            </w:r>
          </w:p>
        </w:tc>
        <w:tc>
          <w:tcPr>
            <w:tcW w:w="624" w:type="pct"/>
            <w:noWrap/>
            <w:vAlign w:val="center"/>
          </w:tcPr>
          <w:p>
            <w:pPr>
              <w:spacing w:line="300" w:lineRule="exac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390" w:type="pct"/>
            <w:vMerge w:val="continue"/>
            <w:tcBorders>
              <w:left w:val="single" w:color="auto" w:sz="4" w:space="0"/>
            </w:tcBorders>
            <w:noWrap/>
            <w:vAlign w:val="center"/>
          </w:tcPr>
          <w:p>
            <w:pPr>
              <w:spacing w:line="300" w:lineRule="exact"/>
              <w:jc w:val="center"/>
              <w:rPr>
                <w:color w:val="000000"/>
                <w:szCs w:val="21"/>
              </w:rPr>
            </w:pPr>
          </w:p>
        </w:tc>
        <w:tc>
          <w:tcPr>
            <w:tcW w:w="438" w:type="pct"/>
            <w:noWrap/>
            <w:vAlign w:val="center"/>
          </w:tcPr>
          <w:p>
            <w:pPr>
              <w:spacing w:line="300" w:lineRule="exact"/>
              <w:jc w:val="center"/>
              <w:rPr>
                <w:color w:val="000000"/>
                <w:szCs w:val="21"/>
              </w:rPr>
            </w:pPr>
            <w:r>
              <w:rPr>
                <w:rFonts w:hint="eastAsia"/>
                <w:color w:val="000000"/>
                <w:szCs w:val="21"/>
              </w:rPr>
              <w:t>建筑</w:t>
            </w:r>
          </w:p>
        </w:tc>
        <w:tc>
          <w:tcPr>
            <w:tcW w:w="293" w:type="pct"/>
            <w:noWrap/>
            <w:vAlign w:val="center"/>
          </w:tcPr>
          <w:p>
            <w:pPr>
              <w:spacing w:line="300" w:lineRule="exact"/>
              <w:jc w:val="center"/>
              <w:rPr>
                <w:color w:val="000000"/>
                <w:szCs w:val="21"/>
              </w:rPr>
            </w:pPr>
            <w:r>
              <w:rPr>
                <w:rFonts w:hint="eastAsia"/>
                <w:color w:val="000000"/>
                <w:szCs w:val="21"/>
              </w:rPr>
              <w:t>1</w:t>
            </w:r>
          </w:p>
        </w:tc>
        <w:tc>
          <w:tcPr>
            <w:tcW w:w="546" w:type="pct"/>
            <w:vMerge w:val="continue"/>
            <w:noWrap/>
            <w:vAlign w:val="center"/>
          </w:tcPr>
          <w:p>
            <w:pPr>
              <w:spacing w:line="300" w:lineRule="exact"/>
              <w:jc w:val="center"/>
              <w:rPr>
                <w:color w:val="000000"/>
                <w:szCs w:val="21"/>
              </w:rPr>
            </w:pPr>
          </w:p>
        </w:tc>
        <w:tc>
          <w:tcPr>
            <w:tcW w:w="221" w:type="pct"/>
            <w:vMerge w:val="continue"/>
            <w:noWrap/>
            <w:vAlign w:val="center"/>
          </w:tcPr>
          <w:p>
            <w:pPr>
              <w:spacing w:line="300" w:lineRule="exact"/>
              <w:jc w:val="center"/>
              <w:rPr>
                <w:color w:val="000000"/>
                <w:szCs w:val="21"/>
              </w:rPr>
            </w:pPr>
          </w:p>
        </w:tc>
        <w:tc>
          <w:tcPr>
            <w:tcW w:w="2488" w:type="pct"/>
            <w:noWrap/>
            <w:vAlign w:val="center"/>
          </w:tcPr>
          <w:p>
            <w:pPr>
              <w:pStyle w:val="12"/>
              <w:spacing w:line="240" w:lineRule="exact"/>
              <w:rPr>
                <w:color w:val="000000"/>
                <w:sz w:val="18"/>
                <w:szCs w:val="18"/>
                <w:lang w:eastAsia="zh-CN"/>
              </w:rPr>
            </w:pPr>
            <w:r>
              <w:rPr>
                <w:color w:val="000000"/>
                <w:sz w:val="18"/>
                <w:szCs w:val="18"/>
                <w:lang w:eastAsia="zh-CN"/>
              </w:rPr>
              <w:t>建筑学、城乡规划、城市设计、智慧建筑与建造、土木工程、建筑环境与能源应用工程、智能建造、建筑电气与智能化、</w:t>
            </w:r>
            <w:r>
              <w:rPr>
                <w:rFonts w:hint="eastAsia"/>
                <w:color w:val="000000"/>
                <w:sz w:val="18"/>
                <w:szCs w:val="18"/>
                <w:lang w:eastAsia="zh-CN"/>
              </w:rPr>
              <w:t>工程管理、</w:t>
            </w:r>
            <w:r>
              <w:rPr>
                <w:color w:val="000000"/>
                <w:sz w:val="18"/>
                <w:szCs w:val="18"/>
                <w:lang w:eastAsia="zh-CN"/>
              </w:rPr>
              <w:t>建筑历史与理论</w:t>
            </w:r>
            <w:r>
              <w:rPr>
                <w:rFonts w:hint="eastAsia"/>
                <w:color w:val="000000"/>
                <w:sz w:val="18"/>
                <w:szCs w:val="18"/>
                <w:lang w:eastAsia="zh-CN"/>
              </w:rPr>
              <w:t>、</w:t>
            </w:r>
            <w:r>
              <w:rPr>
                <w:color w:val="000000"/>
                <w:sz w:val="18"/>
                <w:szCs w:val="18"/>
                <w:lang w:eastAsia="zh-CN"/>
              </w:rPr>
              <w:t>建筑设计及其理论、建筑技术科学、岩土工程、结构工程、市政工程</w:t>
            </w:r>
          </w:p>
        </w:tc>
        <w:tc>
          <w:tcPr>
            <w:tcW w:w="624" w:type="pct"/>
            <w:noWrap/>
            <w:vAlign w:val="center"/>
          </w:tcPr>
          <w:p>
            <w:pPr>
              <w:spacing w:line="300" w:lineRule="exac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390" w:type="pct"/>
            <w:vMerge w:val="continue"/>
            <w:tcBorders>
              <w:left w:val="single" w:color="auto" w:sz="4" w:space="0"/>
            </w:tcBorders>
            <w:noWrap/>
            <w:vAlign w:val="center"/>
          </w:tcPr>
          <w:p>
            <w:pPr>
              <w:spacing w:line="300" w:lineRule="exact"/>
              <w:jc w:val="center"/>
              <w:rPr>
                <w:color w:val="000000"/>
                <w:szCs w:val="21"/>
              </w:rPr>
            </w:pPr>
          </w:p>
        </w:tc>
        <w:tc>
          <w:tcPr>
            <w:tcW w:w="438" w:type="pct"/>
            <w:noWrap/>
            <w:vAlign w:val="center"/>
          </w:tcPr>
          <w:p>
            <w:pPr>
              <w:spacing w:line="300" w:lineRule="exact"/>
              <w:jc w:val="center"/>
              <w:rPr>
                <w:color w:val="FF0000"/>
                <w:szCs w:val="21"/>
              </w:rPr>
            </w:pPr>
            <w:r>
              <w:rPr>
                <w:rFonts w:hint="eastAsia"/>
                <w:color w:val="000000"/>
                <w:szCs w:val="21"/>
              </w:rPr>
              <w:t>临床医学</w:t>
            </w:r>
          </w:p>
        </w:tc>
        <w:tc>
          <w:tcPr>
            <w:tcW w:w="293" w:type="pct"/>
            <w:noWrap/>
            <w:vAlign w:val="center"/>
          </w:tcPr>
          <w:p>
            <w:pPr>
              <w:spacing w:line="300" w:lineRule="exact"/>
              <w:jc w:val="center"/>
              <w:rPr>
                <w:color w:val="FF0000"/>
                <w:szCs w:val="21"/>
              </w:rPr>
            </w:pPr>
            <w:r>
              <w:rPr>
                <w:rFonts w:hint="eastAsia"/>
                <w:color w:val="000000"/>
                <w:szCs w:val="21"/>
              </w:rPr>
              <w:t>1</w:t>
            </w:r>
          </w:p>
        </w:tc>
        <w:tc>
          <w:tcPr>
            <w:tcW w:w="546" w:type="pct"/>
            <w:vMerge w:val="continue"/>
            <w:noWrap/>
            <w:vAlign w:val="center"/>
          </w:tcPr>
          <w:p>
            <w:pPr>
              <w:spacing w:line="300" w:lineRule="exact"/>
              <w:jc w:val="center"/>
              <w:rPr>
                <w:color w:val="FF0000"/>
                <w:szCs w:val="21"/>
              </w:rPr>
            </w:pPr>
          </w:p>
        </w:tc>
        <w:tc>
          <w:tcPr>
            <w:tcW w:w="221" w:type="pct"/>
            <w:vMerge w:val="continue"/>
            <w:noWrap/>
            <w:vAlign w:val="center"/>
          </w:tcPr>
          <w:p>
            <w:pPr>
              <w:spacing w:line="300" w:lineRule="exact"/>
              <w:jc w:val="center"/>
              <w:rPr>
                <w:color w:val="FF0000"/>
                <w:szCs w:val="21"/>
              </w:rPr>
            </w:pPr>
          </w:p>
        </w:tc>
        <w:tc>
          <w:tcPr>
            <w:tcW w:w="2488" w:type="pct"/>
            <w:noWrap/>
            <w:vAlign w:val="center"/>
          </w:tcPr>
          <w:p>
            <w:pPr>
              <w:spacing w:line="240" w:lineRule="exact"/>
              <w:rPr>
                <w:rFonts w:ascii="宋体" w:hAnsi="宋体" w:cs="宋体"/>
                <w:color w:val="FF0000"/>
                <w:kern w:val="0"/>
                <w:sz w:val="18"/>
                <w:szCs w:val="18"/>
              </w:rPr>
            </w:pPr>
            <w:r>
              <w:rPr>
                <w:rFonts w:ascii="宋体" w:hAnsi="宋体" w:cs="宋体"/>
                <w:color w:val="000000"/>
                <w:kern w:val="0"/>
                <w:sz w:val="18"/>
                <w:szCs w:val="18"/>
              </w:rPr>
              <w:t>临床医学、儿科学、内科学、外科学、康复医学与理疗学、运动医学、临床检验诊断学、急诊医学</w:t>
            </w:r>
          </w:p>
        </w:tc>
        <w:tc>
          <w:tcPr>
            <w:tcW w:w="624" w:type="pct"/>
            <w:noWrap/>
            <w:vAlign w:val="center"/>
          </w:tcPr>
          <w:p>
            <w:pPr>
              <w:spacing w:line="300" w:lineRule="exact"/>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390" w:type="pct"/>
            <w:vMerge w:val="continue"/>
            <w:tcBorders>
              <w:left w:val="single" w:color="auto" w:sz="4" w:space="0"/>
            </w:tcBorders>
            <w:noWrap/>
            <w:vAlign w:val="center"/>
          </w:tcPr>
          <w:p>
            <w:pPr>
              <w:spacing w:line="300" w:lineRule="exact"/>
              <w:jc w:val="center"/>
              <w:rPr>
                <w:color w:val="000000"/>
                <w:szCs w:val="21"/>
              </w:rPr>
            </w:pPr>
          </w:p>
        </w:tc>
        <w:tc>
          <w:tcPr>
            <w:tcW w:w="438" w:type="pct"/>
            <w:noWrap/>
            <w:vAlign w:val="center"/>
          </w:tcPr>
          <w:p>
            <w:pPr>
              <w:spacing w:line="300" w:lineRule="exact"/>
              <w:jc w:val="center"/>
              <w:rPr>
                <w:color w:val="000000"/>
                <w:szCs w:val="21"/>
              </w:rPr>
            </w:pPr>
            <w:r>
              <w:rPr>
                <w:rFonts w:hint="eastAsia"/>
                <w:color w:val="000000"/>
                <w:szCs w:val="21"/>
              </w:rPr>
              <w:t>护理</w:t>
            </w:r>
          </w:p>
        </w:tc>
        <w:tc>
          <w:tcPr>
            <w:tcW w:w="293" w:type="pct"/>
            <w:noWrap/>
            <w:vAlign w:val="center"/>
          </w:tcPr>
          <w:p>
            <w:pPr>
              <w:spacing w:line="300" w:lineRule="exact"/>
              <w:jc w:val="center"/>
              <w:rPr>
                <w:color w:val="000000"/>
                <w:szCs w:val="21"/>
              </w:rPr>
            </w:pPr>
            <w:r>
              <w:rPr>
                <w:rFonts w:hint="eastAsia"/>
                <w:color w:val="000000"/>
                <w:szCs w:val="21"/>
              </w:rPr>
              <w:t>1</w:t>
            </w:r>
          </w:p>
        </w:tc>
        <w:tc>
          <w:tcPr>
            <w:tcW w:w="546" w:type="pct"/>
            <w:vMerge w:val="continue"/>
            <w:noWrap/>
            <w:vAlign w:val="center"/>
          </w:tcPr>
          <w:p>
            <w:pPr>
              <w:spacing w:line="300" w:lineRule="exact"/>
              <w:jc w:val="center"/>
              <w:rPr>
                <w:color w:val="000000"/>
                <w:szCs w:val="21"/>
              </w:rPr>
            </w:pPr>
          </w:p>
        </w:tc>
        <w:tc>
          <w:tcPr>
            <w:tcW w:w="221" w:type="pct"/>
            <w:vMerge w:val="continue"/>
            <w:noWrap/>
            <w:vAlign w:val="center"/>
          </w:tcPr>
          <w:p>
            <w:pPr>
              <w:spacing w:line="300" w:lineRule="exact"/>
              <w:jc w:val="center"/>
              <w:rPr>
                <w:color w:val="000000"/>
                <w:szCs w:val="21"/>
              </w:rPr>
            </w:pPr>
          </w:p>
        </w:tc>
        <w:tc>
          <w:tcPr>
            <w:tcW w:w="2488" w:type="pct"/>
            <w:noWrap/>
            <w:vAlign w:val="center"/>
          </w:tcPr>
          <w:p>
            <w:pPr>
              <w:spacing w:line="240" w:lineRule="exact"/>
              <w:rPr>
                <w:rFonts w:ascii="宋体" w:hAnsi="宋体" w:cs="宋体"/>
                <w:color w:val="000000"/>
                <w:kern w:val="0"/>
                <w:sz w:val="18"/>
                <w:szCs w:val="18"/>
              </w:rPr>
            </w:pPr>
            <w:r>
              <w:rPr>
                <w:rFonts w:ascii="宋体" w:hAnsi="宋体" w:cs="宋体"/>
                <w:color w:val="000000"/>
                <w:kern w:val="0"/>
                <w:sz w:val="18"/>
                <w:szCs w:val="18"/>
              </w:rPr>
              <w:t>护理学、助产学、</w:t>
            </w:r>
            <w:r>
              <w:rPr>
                <w:rFonts w:hint="eastAsia" w:ascii="宋体" w:hAnsi="宋体" w:cs="宋体"/>
                <w:color w:val="000000"/>
                <w:kern w:val="0"/>
                <w:sz w:val="18"/>
                <w:szCs w:val="18"/>
              </w:rPr>
              <w:t>护理</w:t>
            </w:r>
          </w:p>
        </w:tc>
        <w:tc>
          <w:tcPr>
            <w:tcW w:w="624" w:type="pct"/>
            <w:noWrap/>
            <w:vAlign w:val="center"/>
          </w:tcPr>
          <w:p>
            <w:pPr>
              <w:spacing w:line="300" w:lineRule="exac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390" w:type="pct"/>
            <w:vMerge w:val="continue"/>
            <w:tcBorders>
              <w:left w:val="single" w:color="auto" w:sz="4" w:space="0"/>
            </w:tcBorders>
            <w:noWrap/>
            <w:vAlign w:val="center"/>
          </w:tcPr>
          <w:p>
            <w:pPr>
              <w:spacing w:line="300" w:lineRule="exact"/>
              <w:jc w:val="center"/>
              <w:rPr>
                <w:color w:val="000000"/>
                <w:szCs w:val="21"/>
              </w:rPr>
            </w:pPr>
          </w:p>
        </w:tc>
        <w:tc>
          <w:tcPr>
            <w:tcW w:w="438" w:type="pct"/>
            <w:noWrap/>
            <w:vAlign w:val="center"/>
          </w:tcPr>
          <w:p>
            <w:pPr>
              <w:spacing w:line="300" w:lineRule="exact"/>
              <w:jc w:val="center"/>
              <w:rPr>
                <w:color w:val="000000"/>
                <w:szCs w:val="21"/>
              </w:rPr>
            </w:pPr>
            <w:r>
              <w:rPr>
                <w:rFonts w:hint="eastAsia"/>
                <w:color w:val="000000"/>
                <w:szCs w:val="21"/>
              </w:rPr>
              <w:t>声乐</w:t>
            </w:r>
          </w:p>
        </w:tc>
        <w:tc>
          <w:tcPr>
            <w:tcW w:w="293" w:type="pct"/>
            <w:noWrap/>
            <w:vAlign w:val="center"/>
          </w:tcPr>
          <w:p>
            <w:pPr>
              <w:spacing w:line="300" w:lineRule="exact"/>
              <w:jc w:val="center"/>
              <w:rPr>
                <w:color w:val="000000"/>
                <w:szCs w:val="21"/>
              </w:rPr>
            </w:pPr>
            <w:r>
              <w:rPr>
                <w:rFonts w:hint="eastAsia"/>
                <w:color w:val="000000"/>
                <w:szCs w:val="21"/>
              </w:rPr>
              <w:t>1</w:t>
            </w:r>
          </w:p>
        </w:tc>
        <w:tc>
          <w:tcPr>
            <w:tcW w:w="546" w:type="pct"/>
            <w:vMerge w:val="continue"/>
            <w:noWrap/>
            <w:vAlign w:val="center"/>
          </w:tcPr>
          <w:p>
            <w:pPr>
              <w:spacing w:line="300" w:lineRule="exact"/>
              <w:jc w:val="center"/>
              <w:rPr>
                <w:color w:val="000000"/>
                <w:szCs w:val="21"/>
              </w:rPr>
            </w:pPr>
          </w:p>
        </w:tc>
        <w:tc>
          <w:tcPr>
            <w:tcW w:w="221" w:type="pct"/>
            <w:vMerge w:val="continue"/>
            <w:noWrap/>
            <w:vAlign w:val="center"/>
          </w:tcPr>
          <w:p>
            <w:pPr>
              <w:spacing w:line="300" w:lineRule="exact"/>
              <w:jc w:val="center"/>
              <w:rPr>
                <w:color w:val="000000"/>
                <w:szCs w:val="21"/>
              </w:rPr>
            </w:pPr>
          </w:p>
        </w:tc>
        <w:tc>
          <w:tcPr>
            <w:tcW w:w="2488" w:type="pct"/>
            <w:noWrap/>
            <w:vAlign w:val="center"/>
          </w:tcPr>
          <w:p>
            <w:pPr>
              <w:spacing w:line="240" w:lineRule="exact"/>
              <w:rPr>
                <w:color w:val="000000"/>
                <w:szCs w:val="21"/>
              </w:rPr>
            </w:pPr>
            <w:r>
              <w:rPr>
                <w:rFonts w:hint="eastAsia" w:ascii="宋体" w:hAnsi="宋体" w:cs="宋体"/>
                <w:color w:val="000000"/>
                <w:kern w:val="0"/>
                <w:sz w:val="18"/>
                <w:szCs w:val="18"/>
              </w:rPr>
              <w:t>音乐学、音乐表演、流行音乐</w:t>
            </w:r>
            <w:r>
              <w:rPr>
                <w:rFonts w:ascii="宋体" w:hAnsi="宋体" w:cs="宋体"/>
                <w:color w:val="000000"/>
                <w:kern w:val="0"/>
                <w:sz w:val="18"/>
                <w:szCs w:val="18"/>
              </w:rPr>
              <w:t>、</w:t>
            </w:r>
            <w:r>
              <w:rPr>
                <w:rFonts w:hint="eastAsia" w:ascii="宋体" w:hAnsi="宋体" w:cs="宋体"/>
                <w:color w:val="000000"/>
                <w:kern w:val="0"/>
                <w:sz w:val="18"/>
                <w:szCs w:val="18"/>
              </w:rPr>
              <w:t>音乐、</w:t>
            </w:r>
            <w:r>
              <w:rPr>
                <w:rFonts w:ascii="宋体" w:hAnsi="宋体" w:cs="宋体"/>
                <w:color w:val="000000"/>
                <w:kern w:val="0"/>
                <w:sz w:val="18"/>
                <w:szCs w:val="18"/>
              </w:rPr>
              <w:t>学科教学（音乐）、音乐与舞蹈学</w:t>
            </w:r>
          </w:p>
        </w:tc>
        <w:tc>
          <w:tcPr>
            <w:tcW w:w="624" w:type="pct"/>
            <w:noWrap/>
            <w:vAlign w:val="center"/>
          </w:tcPr>
          <w:p>
            <w:pPr>
              <w:spacing w:line="300" w:lineRule="exac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390" w:type="pct"/>
            <w:vMerge w:val="continue"/>
            <w:tcBorders>
              <w:left w:val="single" w:color="auto" w:sz="4" w:space="0"/>
            </w:tcBorders>
            <w:noWrap/>
            <w:vAlign w:val="center"/>
          </w:tcPr>
          <w:p>
            <w:pPr>
              <w:spacing w:line="300" w:lineRule="exact"/>
              <w:jc w:val="center"/>
              <w:rPr>
                <w:color w:val="000000"/>
                <w:szCs w:val="21"/>
              </w:rPr>
            </w:pPr>
          </w:p>
        </w:tc>
        <w:tc>
          <w:tcPr>
            <w:tcW w:w="438" w:type="pct"/>
            <w:noWrap/>
            <w:vAlign w:val="center"/>
          </w:tcPr>
          <w:p>
            <w:pPr>
              <w:spacing w:line="300" w:lineRule="exact"/>
              <w:jc w:val="center"/>
              <w:rPr>
                <w:color w:val="000000"/>
                <w:szCs w:val="21"/>
              </w:rPr>
            </w:pPr>
            <w:r>
              <w:rPr>
                <w:rFonts w:hint="eastAsia"/>
                <w:color w:val="000000"/>
                <w:szCs w:val="21"/>
              </w:rPr>
              <w:t>电子</w:t>
            </w:r>
          </w:p>
        </w:tc>
        <w:tc>
          <w:tcPr>
            <w:tcW w:w="293" w:type="pct"/>
            <w:noWrap/>
            <w:vAlign w:val="center"/>
          </w:tcPr>
          <w:p>
            <w:pPr>
              <w:spacing w:line="300" w:lineRule="exact"/>
              <w:jc w:val="center"/>
              <w:rPr>
                <w:color w:val="000000"/>
                <w:szCs w:val="21"/>
              </w:rPr>
            </w:pPr>
            <w:r>
              <w:rPr>
                <w:rFonts w:hint="eastAsia"/>
                <w:color w:val="000000"/>
                <w:szCs w:val="21"/>
              </w:rPr>
              <w:t>1</w:t>
            </w:r>
          </w:p>
        </w:tc>
        <w:tc>
          <w:tcPr>
            <w:tcW w:w="546" w:type="pct"/>
            <w:vMerge w:val="continue"/>
            <w:noWrap/>
            <w:vAlign w:val="center"/>
          </w:tcPr>
          <w:p>
            <w:pPr>
              <w:spacing w:line="300" w:lineRule="exact"/>
              <w:jc w:val="center"/>
              <w:rPr>
                <w:color w:val="000000"/>
                <w:szCs w:val="21"/>
              </w:rPr>
            </w:pPr>
          </w:p>
        </w:tc>
        <w:tc>
          <w:tcPr>
            <w:tcW w:w="221" w:type="pct"/>
            <w:vMerge w:val="continue"/>
            <w:noWrap/>
            <w:vAlign w:val="center"/>
          </w:tcPr>
          <w:p>
            <w:pPr>
              <w:spacing w:line="300" w:lineRule="exact"/>
              <w:jc w:val="center"/>
              <w:rPr>
                <w:color w:val="000000"/>
                <w:szCs w:val="21"/>
              </w:rPr>
            </w:pPr>
          </w:p>
        </w:tc>
        <w:tc>
          <w:tcPr>
            <w:tcW w:w="2488" w:type="pct"/>
            <w:noWrap/>
            <w:vAlign w:val="center"/>
          </w:tcPr>
          <w:p>
            <w:pPr>
              <w:spacing w:line="240" w:lineRule="exact"/>
              <w:rPr>
                <w:rFonts w:ascii="宋体" w:hAnsi="宋体" w:cs="宋体"/>
                <w:color w:val="000000"/>
                <w:kern w:val="0"/>
                <w:sz w:val="18"/>
                <w:szCs w:val="18"/>
              </w:rPr>
            </w:pPr>
            <w:r>
              <w:rPr>
                <w:color w:val="000000"/>
                <w:sz w:val="18"/>
                <w:szCs w:val="18"/>
              </w:rPr>
              <w:t>电子信息</w:t>
            </w:r>
            <w:r>
              <w:rPr>
                <w:rFonts w:hint="eastAsia"/>
                <w:color w:val="000000"/>
                <w:sz w:val="18"/>
                <w:szCs w:val="18"/>
              </w:rPr>
              <w:t>、</w:t>
            </w:r>
            <w:r>
              <w:rPr>
                <w:color w:val="000000"/>
                <w:sz w:val="18"/>
                <w:szCs w:val="18"/>
              </w:rPr>
              <w:t>电子信息工程、电子科学与技术、电子信息科学与技术、应用电子技术教育、微电子科学与工程、集成电路设计与集成系统</w:t>
            </w:r>
          </w:p>
        </w:tc>
        <w:tc>
          <w:tcPr>
            <w:tcW w:w="624" w:type="pct"/>
            <w:noWrap/>
            <w:vAlign w:val="center"/>
          </w:tcPr>
          <w:p>
            <w:pPr>
              <w:spacing w:line="300" w:lineRule="exac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390" w:type="pct"/>
            <w:vMerge w:val="continue"/>
            <w:tcBorders>
              <w:left w:val="single" w:color="auto" w:sz="4" w:space="0"/>
            </w:tcBorders>
            <w:noWrap/>
            <w:vAlign w:val="center"/>
          </w:tcPr>
          <w:p>
            <w:pPr>
              <w:spacing w:line="300" w:lineRule="exact"/>
              <w:jc w:val="center"/>
              <w:rPr>
                <w:color w:val="000000"/>
                <w:szCs w:val="21"/>
              </w:rPr>
            </w:pPr>
          </w:p>
        </w:tc>
        <w:tc>
          <w:tcPr>
            <w:tcW w:w="438" w:type="pct"/>
            <w:noWrap/>
            <w:vAlign w:val="center"/>
          </w:tcPr>
          <w:p>
            <w:pPr>
              <w:spacing w:line="300" w:lineRule="exact"/>
              <w:jc w:val="center"/>
              <w:rPr>
                <w:color w:val="000000"/>
                <w:szCs w:val="21"/>
              </w:rPr>
            </w:pPr>
            <w:r>
              <w:rPr>
                <w:rFonts w:hint="eastAsia"/>
                <w:color w:val="000000"/>
                <w:szCs w:val="21"/>
              </w:rPr>
              <w:t>智能生产线安装与维护</w:t>
            </w:r>
          </w:p>
        </w:tc>
        <w:tc>
          <w:tcPr>
            <w:tcW w:w="293" w:type="pct"/>
            <w:noWrap/>
            <w:vAlign w:val="center"/>
          </w:tcPr>
          <w:p>
            <w:pPr>
              <w:spacing w:line="300" w:lineRule="exact"/>
              <w:jc w:val="center"/>
              <w:rPr>
                <w:color w:val="000000"/>
                <w:szCs w:val="21"/>
              </w:rPr>
            </w:pPr>
            <w:r>
              <w:rPr>
                <w:rFonts w:hint="eastAsia"/>
                <w:color w:val="000000"/>
                <w:szCs w:val="21"/>
              </w:rPr>
              <w:t>1</w:t>
            </w:r>
          </w:p>
        </w:tc>
        <w:tc>
          <w:tcPr>
            <w:tcW w:w="546" w:type="pct"/>
            <w:vMerge w:val="continue"/>
            <w:noWrap/>
            <w:vAlign w:val="center"/>
          </w:tcPr>
          <w:p>
            <w:pPr>
              <w:spacing w:line="300" w:lineRule="exact"/>
              <w:jc w:val="center"/>
              <w:rPr>
                <w:color w:val="000000"/>
                <w:szCs w:val="21"/>
              </w:rPr>
            </w:pPr>
          </w:p>
        </w:tc>
        <w:tc>
          <w:tcPr>
            <w:tcW w:w="221" w:type="pct"/>
            <w:vMerge w:val="continue"/>
            <w:noWrap/>
            <w:vAlign w:val="center"/>
          </w:tcPr>
          <w:p>
            <w:pPr>
              <w:spacing w:line="300" w:lineRule="exact"/>
              <w:jc w:val="center"/>
              <w:rPr>
                <w:color w:val="000000"/>
                <w:szCs w:val="21"/>
              </w:rPr>
            </w:pPr>
          </w:p>
        </w:tc>
        <w:tc>
          <w:tcPr>
            <w:tcW w:w="2488" w:type="pct"/>
            <w:noWrap/>
            <w:vAlign w:val="center"/>
          </w:tcPr>
          <w:p>
            <w:pPr>
              <w:pStyle w:val="12"/>
              <w:spacing w:line="240" w:lineRule="exact"/>
              <w:rPr>
                <w:color w:val="000000"/>
                <w:sz w:val="18"/>
                <w:szCs w:val="18"/>
                <w:lang w:eastAsia="zh-CN"/>
              </w:rPr>
            </w:pPr>
            <w:r>
              <w:rPr>
                <w:color w:val="000000"/>
                <w:sz w:val="18"/>
                <w:szCs w:val="18"/>
                <w:lang w:eastAsia="zh-CN"/>
              </w:rPr>
              <w:t>智能制造工程、智能感知工程、智能装备与系统、工业智能、智能科学与技术、机器人工程、自动化</w:t>
            </w:r>
          </w:p>
        </w:tc>
        <w:tc>
          <w:tcPr>
            <w:tcW w:w="624" w:type="pct"/>
            <w:noWrap/>
            <w:vAlign w:val="center"/>
          </w:tcPr>
          <w:p>
            <w:pPr>
              <w:spacing w:line="300" w:lineRule="exac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390" w:type="pct"/>
            <w:vMerge w:val="continue"/>
            <w:tcBorders>
              <w:left w:val="single" w:color="auto" w:sz="4" w:space="0"/>
            </w:tcBorders>
            <w:noWrap/>
            <w:vAlign w:val="center"/>
          </w:tcPr>
          <w:p>
            <w:pPr>
              <w:spacing w:line="300" w:lineRule="exact"/>
              <w:jc w:val="center"/>
              <w:rPr>
                <w:color w:val="000000"/>
                <w:szCs w:val="21"/>
              </w:rPr>
            </w:pPr>
          </w:p>
        </w:tc>
        <w:tc>
          <w:tcPr>
            <w:tcW w:w="438" w:type="pct"/>
            <w:noWrap/>
            <w:vAlign w:val="center"/>
          </w:tcPr>
          <w:p>
            <w:pPr>
              <w:spacing w:line="300" w:lineRule="exact"/>
              <w:jc w:val="center"/>
              <w:rPr>
                <w:color w:val="000000"/>
                <w:szCs w:val="21"/>
              </w:rPr>
            </w:pPr>
            <w:r>
              <w:rPr>
                <w:rFonts w:hint="eastAsia"/>
                <w:color w:val="000000"/>
                <w:szCs w:val="21"/>
              </w:rPr>
              <w:t>汽修</w:t>
            </w:r>
          </w:p>
        </w:tc>
        <w:tc>
          <w:tcPr>
            <w:tcW w:w="293" w:type="pct"/>
            <w:noWrap/>
            <w:vAlign w:val="center"/>
          </w:tcPr>
          <w:p>
            <w:pPr>
              <w:spacing w:line="300" w:lineRule="exact"/>
              <w:jc w:val="center"/>
              <w:rPr>
                <w:color w:val="000000"/>
                <w:szCs w:val="21"/>
              </w:rPr>
            </w:pPr>
            <w:r>
              <w:rPr>
                <w:rFonts w:hint="eastAsia"/>
                <w:color w:val="000000"/>
                <w:szCs w:val="21"/>
              </w:rPr>
              <w:t>1</w:t>
            </w:r>
          </w:p>
        </w:tc>
        <w:tc>
          <w:tcPr>
            <w:tcW w:w="546" w:type="pct"/>
            <w:vMerge w:val="continue"/>
            <w:noWrap/>
            <w:vAlign w:val="center"/>
          </w:tcPr>
          <w:p>
            <w:pPr>
              <w:pStyle w:val="12"/>
              <w:spacing w:line="240" w:lineRule="exact"/>
              <w:rPr>
                <w:color w:val="000000"/>
                <w:sz w:val="18"/>
                <w:szCs w:val="18"/>
                <w:lang w:eastAsia="zh-CN"/>
              </w:rPr>
            </w:pPr>
          </w:p>
        </w:tc>
        <w:tc>
          <w:tcPr>
            <w:tcW w:w="221" w:type="pct"/>
            <w:vMerge w:val="continue"/>
            <w:noWrap/>
            <w:vAlign w:val="center"/>
          </w:tcPr>
          <w:p>
            <w:pPr>
              <w:pStyle w:val="12"/>
              <w:spacing w:line="240" w:lineRule="exact"/>
              <w:rPr>
                <w:color w:val="000000"/>
                <w:sz w:val="18"/>
                <w:szCs w:val="18"/>
                <w:lang w:eastAsia="zh-CN"/>
              </w:rPr>
            </w:pPr>
          </w:p>
        </w:tc>
        <w:tc>
          <w:tcPr>
            <w:tcW w:w="2488" w:type="pct"/>
            <w:noWrap/>
            <w:vAlign w:val="center"/>
          </w:tcPr>
          <w:p>
            <w:pPr>
              <w:pStyle w:val="12"/>
              <w:spacing w:line="240" w:lineRule="exact"/>
              <w:rPr>
                <w:color w:val="000000"/>
                <w:sz w:val="18"/>
                <w:szCs w:val="18"/>
                <w:lang w:eastAsia="zh-CN"/>
              </w:rPr>
            </w:pPr>
            <w:r>
              <w:rPr>
                <w:rFonts w:hint="eastAsia"/>
                <w:color w:val="000000"/>
                <w:sz w:val="18"/>
                <w:szCs w:val="18"/>
                <w:lang w:eastAsia="zh-CN"/>
              </w:rPr>
              <w:t>车辆工程、汽车服务工程、</w:t>
            </w:r>
            <w:r>
              <w:rPr>
                <w:color w:val="000000"/>
                <w:sz w:val="18"/>
                <w:szCs w:val="18"/>
                <w:lang w:eastAsia="zh-CN"/>
              </w:rPr>
              <w:t>汽车维修工程教育</w:t>
            </w:r>
            <w:r>
              <w:rPr>
                <w:rFonts w:hint="eastAsia"/>
                <w:color w:val="000000"/>
                <w:sz w:val="18"/>
                <w:szCs w:val="18"/>
                <w:lang w:eastAsia="zh-CN"/>
              </w:rPr>
              <w:t>、</w:t>
            </w:r>
            <w:r>
              <w:rPr>
                <w:color w:val="000000"/>
                <w:sz w:val="18"/>
                <w:szCs w:val="18"/>
                <w:lang w:eastAsia="zh-CN"/>
              </w:rPr>
              <w:t>智能车辆工程、新能源汽车工程</w:t>
            </w:r>
          </w:p>
        </w:tc>
        <w:tc>
          <w:tcPr>
            <w:tcW w:w="624" w:type="pct"/>
            <w:noWrap/>
            <w:vAlign w:val="center"/>
          </w:tcPr>
          <w:p>
            <w:pPr>
              <w:spacing w:line="300" w:lineRule="exac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390" w:type="pct"/>
            <w:vMerge w:val="continue"/>
            <w:tcBorders>
              <w:left w:val="single" w:color="auto" w:sz="4" w:space="0"/>
            </w:tcBorders>
            <w:noWrap/>
            <w:vAlign w:val="center"/>
          </w:tcPr>
          <w:p>
            <w:pPr>
              <w:spacing w:line="300" w:lineRule="exact"/>
              <w:jc w:val="center"/>
              <w:rPr>
                <w:color w:val="000000"/>
                <w:szCs w:val="21"/>
              </w:rPr>
            </w:pPr>
          </w:p>
        </w:tc>
        <w:tc>
          <w:tcPr>
            <w:tcW w:w="438" w:type="pct"/>
            <w:noWrap/>
            <w:vAlign w:val="center"/>
          </w:tcPr>
          <w:p>
            <w:pPr>
              <w:spacing w:line="300" w:lineRule="exact"/>
              <w:jc w:val="center"/>
              <w:rPr>
                <w:color w:val="000000"/>
                <w:szCs w:val="21"/>
              </w:rPr>
            </w:pPr>
            <w:r>
              <w:rPr>
                <w:rFonts w:hint="eastAsia"/>
                <w:color w:val="000000"/>
                <w:szCs w:val="21"/>
              </w:rPr>
              <w:t>交通运输</w:t>
            </w:r>
          </w:p>
        </w:tc>
        <w:tc>
          <w:tcPr>
            <w:tcW w:w="293" w:type="pct"/>
            <w:noWrap/>
            <w:vAlign w:val="center"/>
          </w:tcPr>
          <w:p>
            <w:pPr>
              <w:spacing w:line="300" w:lineRule="exact"/>
              <w:jc w:val="center"/>
              <w:rPr>
                <w:color w:val="000000"/>
                <w:szCs w:val="21"/>
              </w:rPr>
            </w:pPr>
            <w:r>
              <w:rPr>
                <w:rFonts w:hint="eastAsia"/>
                <w:color w:val="000000"/>
                <w:szCs w:val="21"/>
              </w:rPr>
              <w:t>1</w:t>
            </w:r>
          </w:p>
        </w:tc>
        <w:tc>
          <w:tcPr>
            <w:tcW w:w="546" w:type="pct"/>
            <w:vMerge w:val="continue"/>
            <w:noWrap/>
            <w:vAlign w:val="center"/>
          </w:tcPr>
          <w:p>
            <w:pPr>
              <w:spacing w:line="300" w:lineRule="exact"/>
              <w:jc w:val="center"/>
              <w:rPr>
                <w:color w:val="000000"/>
                <w:szCs w:val="21"/>
              </w:rPr>
            </w:pPr>
          </w:p>
        </w:tc>
        <w:tc>
          <w:tcPr>
            <w:tcW w:w="221" w:type="pct"/>
            <w:vMerge w:val="continue"/>
            <w:noWrap/>
            <w:vAlign w:val="center"/>
          </w:tcPr>
          <w:p>
            <w:pPr>
              <w:spacing w:line="300" w:lineRule="exact"/>
              <w:jc w:val="center"/>
              <w:rPr>
                <w:color w:val="000000"/>
                <w:szCs w:val="21"/>
              </w:rPr>
            </w:pPr>
          </w:p>
        </w:tc>
        <w:tc>
          <w:tcPr>
            <w:tcW w:w="2488" w:type="pct"/>
            <w:noWrap/>
            <w:vAlign w:val="center"/>
          </w:tcPr>
          <w:p>
            <w:pPr>
              <w:spacing w:line="240" w:lineRule="exact"/>
              <w:rPr>
                <w:rFonts w:ascii="宋体" w:hAnsi="宋体" w:cs="宋体"/>
                <w:color w:val="000000"/>
                <w:kern w:val="0"/>
                <w:sz w:val="18"/>
                <w:szCs w:val="18"/>
              </w:rPr>
            </w:pPr>
            <w:r>
              <w:rPr>
                <w:rFonts w:hint="eastAsia" w:ascii="宋体" w:hAnsi="宋体" w:cs="宋体"/>
                <w:color w:val="000000"/>
                <w:kern w:val="0"/>
                <w:sz w:val="18"/>
                <w:szCs w:val="18"/>
              </w:rPr>
              <w:t>交通运输、交通工程、交通设备与控制工程</w:t>
            </w:r>
          </w:p>
        </w:tc>
        <w:tc>
          <w:tcPr>
            <w:tcW w:w="624" w:type="pct"/>
            <w:noWrap/>
            <w:vAlign w:val="center"/>
          </w:tcPr>
          <w:p>
            <w:pPr>
              <w:spacing w:line="300" w:lineRule="exac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390" w:type="pct"/>
            <w:vMerge w:val="continue"/>
            <w:tcBorders>
              <w:left w:val="single" w:color="auto" w:sz="4" w:space="0"/>
            </w:tcBorders>
            <w:noWrap/>
            <w:vAlign w:val="center"/>
          </w:tcPr>
          <w:p>
            <w:pPr>
              <w:spacing w:line="300" w:lineRule="exact"/>
              <w:jc w:val="center"/>
              <w:rPr>
                <w:color w:val="000000"/>
                <w:szCs w:val="21"/>
              </w:rPr>
            </w:pPr>
          </w:p>
        </w:tc>
        <w:tc>
          <w:tcPr>
            <w:tcW w:w="438" w:type="pct"/>
            <w:noWrap/>
            <w:vAlign w:val="center"/>
          </w:tcPr>
          <w:p>
            <w:pPr>
              <w:spacing w:line="300" w:lineRule="exact"/>
              <w:jc w:val="center"/>
              <w:rPr>
                <w:color w:val="000000"/>
                <w:szCs w:val="21"/>
              </w:rPr>
            </w:pPr>
            <w:r>
              <w:rPr>
                <w:rFonts w:hint="eastAsia"/>
                <w:color w:val="000000"/>
                <w:szCs w:val="21"/>
              </w:rPr>
              <w:t>摄影摄像</w:t>
            </w:r>
          </w:p>
        </w:tc>
        <w:tc>
          <w:tcPr>
            <w:tcW w:w="293" w:type="pct"/>
            <w:noWrap/>
            <w:vAlign w:val="center"/>
          </w:tcPr>
          <w:p>
            <w:pPr>
              <w:spacing w:line="300" w:lineRule="exact"/>
              <w:jc w:val="center"/>
              <w:rPr>
                <w:color w:val="000000"/>
                <w:szCs w:val="21"/>
              </w:rPr>
            </w:pPr>
            <w:r>
              <w:rPr>
                <w:rFonts w:hint="eastAsia"/>
                <w:color w:val="000000"/>
                <w:szCs w:val="21"/>
              </w:rPr>
              <w:t>2</w:t>
            </w:r>
          </w:p>
        </w:tc>
        <w:tc>
          <w:tcPr>
            <w:tcW w:w="546" w:type="pct"/>
            <w:vMerge w:val="continue"/>
            <w:noWrap/>
            <w:vAlign w:val="center"/>
          </w:tcPr>
          <w:p>
            <w:pPr>
              <w:spacing w:line="300" w:lineRule="exact"/>
              <w:jc w:val="center"/>
              <w:rPr>
                <w:color w:val="000000"/>
                <w:szCs w:val="21"/>
              </w:rPr>
            </w:pPr>
          </w:p>
        </w:tc>
        <w:tc>
          <w:tcPr>
            <w:tcW w:w="221" w:type="pct"/>
            <w:vMerge w:val="continue"/>
            <w:noWrap/>
            <w:vAlign w:val="center"/>
          </w:tcPr>
          <w:p>
            <w:pPr>
              <w:spacing w:line="300" w:lineRule="exact"/>
              <w:jc w:val="center"/>
              <w:rPr>
                <w:color w:val="000000"/>
                <w:szCs w:val="21"/>
              </w:rPr>
            </w:pPr>
          </w:p>
        </w:tc>
        <w:tc>
          <w:tcPr>
            <w:tcW w:w="2488" w:type="pct"/>
            <w:noWrap/>
            <w:vAlign w:val="center"/>
          </w:tcPr>
          <w:p>
            <w:pPr>
              <w:spacing w:line="240" w:lineRule="exact"/>
              <w:rPr>
                <w:rFonts w:ascii="宋体" w:hAnsi="宋体" w:cs="宋体"/>
                <w:color w:val="000000"/>
                <w:kern w:val="0"/>
                <w:sz w:val="18"/>
                <w:szCs w:val="18"/>
              </w:rPr>
            </w:pPr>
            <w:r>
              <w:rPr>
                <w:rFonts w:hint="eastAsia" w:ascii="宋体" w:hAnsi="宋体" w:cs="宋体"/>
                <w:color w:val="000000"/>
                <w:kern w:val="0"/>
                <w:sz w:val="18"/>
                <w:szCs w:val="18"/>
              </w:rPr>
              <w:t>艺术设计学、视觉传达设计</w:t>
            </w:r>
            <w:r>
              <w:rPr>
                <w:rFonts w:ascii="宋体" w:hAnsi="宋体" w:cs="宋体"/>
                <w:color w:val="000000"/>
                <w:kern w:val="0"/>
                <w:sz w:val="18"/>
                <w:szCs w:val="18"/>
              </w:rPr>
              <w:t>、环境设计、产品设计、公共艺术、工艺美术、数字媒体艺术</w:t>
            </w:r>
            <w:r>
              <w:rPr>
                <w:rFonts w:hint="eastAsia" w:ascii="宋体" w:hAnsi="宋体" w:cs="宋体"/>
                <w:color w:val="000000"/>
                <w:kern w:val="0"/>
                <w:sz w:val="18"/>
                <w:szCs w:val="18"/>
              </w:rPr>
              <w:t>、摄影、设计学、艺术设计、</w:t>
            </w:r>
            <w:r>
              <w:rPr>
                <w:rFonts w:ascii="宋体" w:hAnsi="宋体" w:cs="宋体"/>
                <w:color w:val="000000"/>
                <w:kern w:val="0"/>
                <w:sz w:val="18"/>
                <w:szCs w:val="18"/>
              </w:rPr>
              <w:t>影视摄影与制作、影视技术</w:t>
            </w:r>
          </w:p>
        </w:tc>
        <w:tc>
          <w:tcPr>
            <w:tcW w:w="624" w:type="pct"/>
            <w:noWrap/>
            <w:vAlign w:val="center"/>
          </w:tcPr>
          <w:p>
            <w:pPr>
              <w:spacing w:line="300" w:lineRule="exac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390" w:type="pct"/>
            <w:vMerge w:val="continue"/>
            <w:tcBorders>
              <w:left w:val="single" w:color="auto" w:sz="4" w:space="0"/>
            </w:tcBorders>
            <w:noWrap/>
            <w:vAlign w:val="center"/>
          </w:tcPr>
          <w:p>
            <w:pPr>
              <w:spacing w:line="300" w:lineRule="exact"/>
              <w:jc w:val="center"/>
              <w:rPr>
                <w:color w:val="000000"/>
                <w:szCs w:val="21"/>
              </w:rPr>
            </w:pPr>
          </w:p>
        </w:tc>
        <w:tc>
          <w:tcPr>
            <w:tcW w:w="438" w:type="pct"/>
            <w:noWrap/>
            <w:vAlign w:val="center"/>
          </w:tcPr>
          <w:p>
            <w:pPr>
              <w:spacing w:line="300" w:lineRule="exact"/>
              <w:jc w:val="center"/>
              <w:rPr>
                <w:color w:val="000000"/>
                <w:szCs w:val="21"/>
              </w:rPr>
            </w:pPr>
            <w:r>
              <w:rPr>
                <w:rFonts w:hint="eastAsia"/>
                <w:color w:val="000000"/>
                <w:szCs w:val="21"/>
              </w:rPr>
              <w:t>舞蹈</w:t>
            </w:r>
          </w:p>
        </w:tc>
        <w:tc>
          <w:tcPr>
            <w:tcW w:w="293" w:type="pct"/>
            <w:noWrap/>
            <w:vAlign w:val="center"/>
          </w:tcPr>
          <w:p>
            <w:pPr>
              <w:spacing w:line="300" w:lineRule="exact"/>
              <w:jc w:val="center"/>
              <w:rPr>
                <w:color w:val="000000"/>
                <w:szCs w:val="21"/>
              </w:rPr>
            </w:pPr>
            <w:r>
              <w:rPr>
                <w:rFonts w:hint="eastAsia"/>
                <w:color w:val="000000"/>
                <w:szCs w:val="21"/>
              </w:rPr>
              <w:t>2</w:t>
            </w:r>
          </w:p>
        </w:tc>
        <w:tc>
          <w:tcPr>
            <w:tcW w:w="546" w:type="pct"/>
            <w:vMerge w:val="continue"/>
            <w:noWrap/>
            <w:vAlign w:val="center"/>
          </w:tcPr>
          <w:p>
            <w:pPr>
              <w:spacing w:line="300" w:lineRule="exact"/>
              <w:jc w:val="center"/>
              <w:rPr>
                <w:color w:val="000000"/>
                <w:szCs w:val="21"/>
                <w:highlight w:val="yellow"/>
              </w:rPr>
            </w:pPr>
          </w:p>
        </w:tc>
        <w:tc>
          <w:tcPr>
            <w:tcW w:w="221" w:type="pct"/>
            <w:vMerge w:val="continue"/>
            <w:noWrap/>
            <w:vAlign w:val="center"/>
          </w:tcPr>
          <w:p>
            <w:pPr>
              <w:spacing w:line="300" w:lineRule="exact"/>
              <w:jc w:val="center"/>
              <w:rPr>
                <w:color w:val="000000"/>
                <w:szCs w:val="21"/>
                <w:highlight w:val="yellow"/>
              </w:rPr>
            </w:pPr>
          </w:p>
        </w:tc>
        <w:tc>
          <w:tcPr>
            <w:tcW w:w="2488" w:type="pct"/>
            <w:noWrap/>
            <w:vAlign w:val="center"/>
          </w:tcPr>
          <w:p>
            <w:pPr>
              <w:spacing w:line="240" w:lineRule="exact"/>
              <w:rPr>
                <w:rFonts w:ascii="宋体" w:hAnsi="宋体" w:cs="宋体"/>
                <w:color w:val="000000"/>
                <w:kern w:val="0"/>
                <w:sz w:val="18"/>
                <w:szCs w:val="18"/>
              </w:rPr>
            </w:pPr>
            <w:r>
              <w:rPr>
                <w:rFonts w:ascii="宋体" w:hAnsi="宋体" w:cs="宋体"/>
                <w:color w:val="000000"/>
                <w:kern w:val="0"/>
                <w:sz w:val="18"/>
                <w:szCs w:val="18"/>
              </w:rPr>
              <w:t>舞蹈表演、舞蹈学、舞蹈编导、舞蹈教育、流行舞蹈、音乐与舞蹈学、舞蹈</w:t>
            </w:r>
          </w:p>
        </w:tc>
        <w:tc>
          <w:tcPr>
            <w:tcW w:w="624" w:type="pct"/>
            <w:noWrap/>
            <w:vAlign w:val="center"/>
          </w:tcPr>
          <w:p>
            <w:pPr>
              <w:spacing w:line="300" w:lineRule="exac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390" w:type="pct"/>
            <w:noWrap/>
            <w:vAlign w:val="center"/>
          </w:tcPr>
          <w:p>
            <w:pPr>
              <w:spacing w:line="300" w:lineRule="exact"/>
              <w:jc w:val="center"/>
              <w:rPr>
                <w:szCs w:val="21"/>
              </w:rPr>
            </w:pPr>
            <w:r>
              <w:rPr>
                <w:rFonts w:hint="eastAsia"/>
                <w:szCs w:val="21"/>
              </w:rPr>
              <w:t>特殊教育</w:t>
            </w:r>
          </w:p>
        </w:tc>
        <w:tc>
          <w:tcPr>
            <w:tcW w:w="438" w:type="pct"/>
            <w:noWrap/>
            <w:vAlign w:val="center"/>
          </w:tcPr>
          <w:p>
            <w:pPr>
              <w:spacing w:line="300" w:lineRule="exact"/>
              <w:jc w:val="center"/>
              <w:rPr>
                <w:szCs w:val="21"/>
              </w:rPr>
            </w:pPr>
            <w:r>
              <w:rPr>
                <w:rFonts w:hint="eastAsia"/>
                <w:szCs w:val="21"/>
              </w:rPr>
              <w:t>特殊教育</w:t>
            </w:r>
          </w:p>
        </w:tc>
        <w:tc>
          <w:tcPr>
            <w:tcW w:w="293" w:type="pct"/>
            <w:noWrap/>
            <w:vAlign w:val="center"/>
          </w:tcPr>
          <w:p>
            <w:pPr>
              <w:spacing w:line="300" w:lineRule="exact"/>
              <w:jc w:val="center"/>
              <w:rPr>
                <w:szCs w:val="21"/>
              </w:rPr>
            </w:pPr>
            <w:r>
              <w:rPr>
                <w:rFonts w:hint="eastAsia"/>
                <w:szCs w:val="21"/>
              </w:rPr>
              <w:t>2</w:t>
            </w:r>
          </w:p>
        </w:tc>
        <w:tc>
          <w:tcPr>
            <w:tcW w:w="546" w:type="pct"/>
            <w:noWrap/>
            <w:vAlign w:val="center"/>
          </w:tcPr>
          <w:p>
            <w:pPr>
              <w:spacing w:line="300" w:lineRule="exact"/>
              <w:jc w:val="center"/>
              <w:rPr>
                <w:szCs w:val="21"/>
              </w:rPr>
            </w:pPr>
            <w:r>
              <w:rPr>
                <w:rFonts w:hint="eastAsia"/>
                <w:szCs w:val="21"/>
              </w:rPr>
              <w:t>本科及以上</w:t>
            </w:r>
          </w:p>
          <w:p>
            <w:pPr>
              <w:spacing w:line="300" w:lineRule="exact"/>
              <w:jc w:val="center"/>
              <w:rPr>
                <w:szCs w:val="21"/>
              </w:rPr>
            </w:pPr>
            <w:r>
              <w:rPr>
                <w:rFonts w:hint="eastAsia"/>
                <w:szCs w:val="21"/>
              </w:rPr>
              <w:t>学士及以上</w:t>
            </w:r>
          </w:p>
        </w:tc>
        <w:tc>
          <w:tcPr>
            <w:tcW w:w="221" w:type="pct"/>
            <w:noWrap/>
            <w:vAlign w:val="center"/>
          </w:tcPr>
          <w:p>
            <w:pPr>
              <w:spacing w:line="300" w:lineRule="exact"/>
              <w:jc w:val="center"/>
              <w:rPr>
                <w:szCs w:val="21"/>
                <w:highlight w:val="yellow"/>
              </w:rPr>
            </w:pPr>
            <w:r>
              <w:rPr>
                <w:rFonts w:hint="eastAsia"/>
                <w:szCs w:val="21"/>
              </w:rPr>
              <w:t>师范类</w:t>
            </w:r>
          </w:p>
        </w:tc>
        <w:tc>
          <w:tcPr>
            <w:tcW w:w="2488" w:type="pct"/>
            <w:noWrap/>
            <w:vAlign w:val="center"/>
          </w:tcPr>
          <w:p>
            <w:pPr>
              <w:spacing w:line="300" w:lineRule="exact"/>
              <w:rPr>
                <w:rFonts w:ascii="宋体" w:hAnsi="宋体" w:cs="宋体"/>
                <w:kern w:val="0"/>
                <w:sz w:val="18"/>
                <w:szCs w:val="18"/>
              </w:rPr>
            </w:pPr>
            <w:r>
              <w:rPr>
                <w:rFonts w:hint="eastAsia" w:cs="宋体"/>
                <w:kern w:val="0"/>
                <w:sz w:val="18"/>
                <w:szCs w:val="18"/>
              </w:rPr>
              <w:t>特殊教育</w:t>
            </w:r>
          </w:p>
        </w:tc>
        <w:tc>
          <w:tcPr>
            <w:tcW w:w="624" w:type="pct"/>
            <w:noWrap/>
            <w:vAlign w:val="center"/>
          </w:tcPr>
          <w:p>
            <w:pPr>
              <w:spacing w:line="300" w:lineRule="exact"/>
              <w:rPr>
                <w:color w:val="000000"/>
                <w:sz w:val="18"/>
                <w:szCs w:val="18"/>
              </w:rPr>
            </w:pPr>
          </w:p>
        </w:tc>
      </w:tr>
    </w:tbl>
    <w:p>
      <w:pPr>
        <w:spacing w:line="360" w:lineRule="exact"/>
        <w:rPr>
          <w:rFonts w:ascii="宋体" w:hAnsi="宋体" w:cs="宋体"/>
          <w:color w:val="000000"/>
          <w:kern w:val="0"/>
          <w:sz w:val="18"/>
          <w:szCs w:val="18"/>
        </w:rPr>
      </w:pPr>
    </w:p>
    <w:p>
      <w:pPr>
        <w:spacing w:line="360" w:lineRule="exact"/>
        <w:rPr>
          <w:rFonts w:ascii="宋体" w:hAnsi="宋体" w:cs="宋体"/>
          <w:color w:val="FF0000"/>
          <w:kern w:val="0"/>
          <w:sz w:val="18"/>
          <w:szCs w:val="18"/>
        </w:rPr>
      </w:pPr>
      <w:r>
        <w:rPr>
          <w:rFonts w:hint="eastAsia" w:ascii="宋体" w:hAnsi="宋体" w:cs="宋体"/>
          <w:color w:val="000000"/>
          <w:kern w:val="0"/>
          <w:sz w:val="18"/>
          <w:szCs w:val="18"/>
        </w:rPr>
        <w:t>注：1.岗位均应按已经明确的专业要求报考；未明确的专业原则上不能报考。如确实相似或相近的专业由考生提供学校盖章的学习课程成绩单，会同县人社局协商确定，研究生可按本科或研究生所学专业进行报考。国（境）外留学人员如专业相近的以主干课程为准。2.课程与教学论、学科教学专业按照所学专业方向报考；小学教育专业报考人员按照所学专业侧重方向报考。上述专业报考人员需提供由就读学校出具的相关专业侧重方向证明及大学期间学习成绩单。3.招聘计划中所涉及的专业类别，参照教育部2018年发布的 《学位授予和人才培养学科目录》和2020年发布的《普通高等学校本科专业目录》。</w:t>
      </w:r>
    </w:p>
    <w:p/>
    <w:p/>
    <w:p/>
    <w:p>
      <w:pPr>
        <w:rPr>
          <w:vanish/>
        </w:rPr>
      </w:pPr>
    </w:p>
    <w:p>
      <w:pPr>
        <w:rPr>
          <w:rFonts w:ascii="黑体" w:hAnsi="黑体" w:eastAsia="黑体" w:cs="黑体"/>
          <w:color w:val="000000"/>
          <w:sz w:val="24"/>
        </w:rPr>
      </w:pPr>
      <w:r>
        <w:rPr>
          <w:rFonts w:hint="eastAsia" w:ascii="黑体" w:hAnsi="黑体" w:eastAsia="黑体" w:cs="黑体"/>
          <w:color w:val="000000"/>
          <w:sz w:val="24"/>
        </w:rPr>
        <w:br w:type="page"/>
      </w:r>
    </w:p>
    <w:p>
      <w:pPr>
        <w:spacing w:line="560" w:lineRule="exact"/>
        <w:rPr>
          <w:color w:val="000000"/>
          <w:sz w:val="24"/>
        </w:rPr>
      </w:pPr>
      <w:r>
        <w:rPr>
          <w:rFonts w:hint="eastAsia" w:ascii="黑体" w:hAnsi="黑体" w:eastAsia="黑体" w:cs="黑体"/>
          <w:color w:val="000000"/>
          <w:sz w:val="24"/>
        </w:rPr>
        <w:t>附件2</w:t>
      </w:r>
    </w:p>
    <w:p>
      <w:pPr>
        <w:shd w:val="clear" w:color="auto" w:fill="FFFFFF"/>
        <w:tabs>
          <w:tab w:val="left" w:pos="9900"/>
        </w:tabs>
        <w:spacing w:beforeLines="100" w:afterLines="100" w:line="400" w:lineRule="atLeast"/>
        <w:ind w:right="86" w:rightChars="41"/>
        <w:jc w:val="center"/>
        <w:rPr>
          <w:rFonts w:ascii="华文中宋" w:hAnsi="华文中宋" w:eastAsia="华文中宋" w:cs="华文中宋"/>
          <w:color w:val="000000"/>
          <w:sz w:val="44"/>
          <w:szCs w:val="44"/>
        </w:rPr>
      </w:pPr>
      <w:r>
        <w:rPr>
          <w:rFonts w:hint="eastAsia" w:ascii="华文中宋" w:hAnsi="华文中宋" w:eastAsia="华文中宋" w:cs="华文中宋"/>
          <w:bCs/>
          <w:color w:val="000000"/>
          <w:sz w:val="44"/>
          <w:szCs w:val="44"/>
        </w:rPr>
        <w:t>2022年宁海县公开招聘教师报名表</w:t>
      </w:r>
    </w:p>
    <w:tbl>
      <w:tblPr>
        <w:tblStyle w:val="7"/>
        <w:tblW w:w="0" w:type="auto"/>
        <w:tblInd w:w="-157" w:type="dxa"/>
        <w:tblLayout w:type="fixed"/>
        <w:tblCellMar>
          <w:top w:w="0" w:type="dxa"/>
          <w:left w:w="0" w:type="dxa"/>
          <w:bottom w:w="0" w:type="dxa"/>
          <w:right w:w="0" w:type="dxa"/>
        </w:tblCellMar>
      </w:tblPr>
      <w:tblGrid>
        <w:gridCol w:w="1514"/>
        <w:gridCol w:w="1297"/>
        <w:gridCol w:w="1260"/>
        <w:gridCol w:w="1248"/>
        <w:gridCol w:w="1183"/>
        <w:gridCol w:w="77"/>
        <w:gridCol w:w="900"/>
        <w:gridCol w:w="1080"/>
        <w:gridCol w:w="901"/>
      </w:tblGrid>
      <w:tr>
        <w:trPr>
          <w:trHeight w:val="640" w:hRule="atLeast"/>
        </w:trPr>
        <w:tc>
          <w:tcPr>
            <w:tcW w:w="1514"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姓名</w:t>
            </w:r>
          </w:p>
        </w:tc>
        <w:tc>
          <w:tcPr>
            <w:tcW w:w="1297"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c>
          <w:tcPr>
            <w:tcW w:w="126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性别</w:t>
            </w:r>
          </w:p>
        </w:tc>
        <w:tc>
          <w:tcPr>
            <w:tcW w:w="124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c>
          <w:tcPr>
            <w:tcW w:w="1260" w:type="dxa"/>
            <w:gridSpan w:val="2"/>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政治面貌</w:t>
            </w:r>
          </w:p>
        </w:tc>
        <w:tc>
          <w:tcPr>
            <w:tcW w:w="9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c>
          <w:tcPr>
            <w:tcW w:w="1981" w:type="dxa"/>
            <w:gridSpan w:val="2"/>
            <w:vMerge w:val="restart"/>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spacing w:line="378" w:lineRule="atLeast"/>
              <w:jc w:val="center"/>
              <w:rPr>
                <w:rFonts w:ascii="宋体" w:hAnsi="宋体"/>
                <w:color w:val="000000"/>
              </w:rPr>
            </w:pPr>
            <w:r>
              <w:rPr>
                <w:rFonts w:hint="eastAsia" w:ascii="宋体" w:hAnsi="宋体" w:cs="宋体"/>
                <w:color w:val="000000"/>
              </w:rPr>
              <w:t>贴照片处</w:t>
            </w:r>
          </w:p>
          <w:p>
            <w:pPr>
              <w:spacing w:line="378" w:lineRule="atLeast"/>
              <w:jc w:val="center"/>
              <w:rPr>
                <w:rFonts w:ascii="宋体" w:hAnsi="宋体"/>
                <w:color w:val="000000"/>
                <w:sz w:val="24"/>
              </w:rPr>
            </w:pPr>
            <w:r>
              <w:rPr>
                <w:rFonts w:hint="eastAsia" w:ascii="宋体" w:hAnsi="宋体" w:cs="宋体"/>
                <w:color w:val="000000"/>
              </w:rPr>
              <w:t>（二寸彩照）</w:t>
            </w:r>
          </w:p>
        </w:tc>
      </w:tr>
      <w:tr>
        <w:tblPrEx>
          <w:tblCellMar>
            <w:top w:w="0" w:type="dxa"/>
            <w:left w:w="0" w:type="dxa"/>
            <w:bottom w:w="0" w:type="dxa"/>
            <w:right w:w="0" w:type="dxa"/>
          </w:tblCellMar>
        </w:tblPrEx>
        <w:trPr>
          <w:trHeight w:val="630" w:hRule="atLeast"/>
        </w:trPr>
        <w:tc>
          <w:tcPr>
            <w:tcW w:w="151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籍贯</w:t>
            </w:r>
          </w:p>
        </w:tc>
        <w:tc>
          <w:tcPr>
            <w:tcW w:w="129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rPr>
                <w:rFonts w:ascii="Arial" w:hAnsi="Arial"/>
                <w:color w:val="000000"/>
                <w:szCs w:val="21"/>
              </w:rPr>
            </w:pPr>
          </w:p>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民族</w:t>
            </w:r>
          </w:p>
        </w:tc>
        <w:tc>
          <w:tcPr>
            <w:tcW w:w="12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rPr>
                <w:rFonts w:ascii="Arial" w:hAnsi="Arial"/>
                <w:color w:val="000000"/>
                <w:szCs w:val="21"/>
              </w:rPr>
            </w:pPr>
          </w:p>
        </w:tc>
        <w:tc>
          <w:tcPr>
            <w:tcW w:w="1260"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出生年月</w:t>
            </w:r>
          </w:p>
        </w:tc>
        <w:tc>
          <w:tcPr>
            <w:tcW w:w="90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rPr>
                <w:rFonts w:ascii="Arial" w:hAnsi="Arial"/>
                <w:color w:val="000000"/>
                <w:szCs w:val="21"/>
              </w:rPr>
            </w:pPr>
          </w:p>
        </w:tc>
        <w:tc>
          <w:tcPr>
            <w:tcW w:w="1981" w:type="dxa"/>
            <w:gridSpan w:val="2"/>
            <w:vMerge w:val="continue"/>
            <w:tcBorders>
              <w:top w:val="nil"/>
              <w:left w:val="nil"/>
              <w:bottom w:val="single" w:color="auto" w:sz="8" w:space="0"/>
              <w:right w:val="single" w:color="auto" w:sz="8" w:space="0"/>
            </w:tcBorders>
            <w:shd w:val="clear" w:color="auto" w:fill="FFFFFF"/>
            <w:noWrap/>
            <w:vAlign w:val="center"/>
          </w:tcPr>
          <w:p>
            <w:pPr>
              <w:rPr>
                <w:rFonts w:ascii="宋体" w:hAnsi="宋体"/>
                <w:color w:val="000000"/>
                <w:sz w:val="24"/>
              </w:rPr>
            </w:pPr>
          </w:p>
        </w:tc>
      </w:tr>
      <w:tr>
        <w:tblPrEx>
          <w:tblCellMar>
            <w:top w:w="0" w:type="dxa"/>
            <w:left w:w="0" w:type="dxa"/>
            <w:bottom w:w="0" w:type="dxa"/>
            <w:right w:w="0" w:type="dxa"/>
          </w:tblCellMar>
        </w:tblPrEx>
        <w:trPr>
          <w:trHeight w:val="630" w:hRule="atLeast"/>
        </w:trPr>
        <w:tc>
          <w:tcPr>
            <w:tcW w:w="151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身份证号码</w:t>
            </w:r>
          </w:p>
        </w:tc>
        <w:tc>
          <w:tcPr>
            <w:tcW w:w="2557"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rPr>
                <w:rFonts w:ascii="Arial" w:hAnsi="Arial"/>
                <w:color w:val="000000"/>
                <w:szCs w:val="21"/>
              </w:rPr>
            </w:pPr>
          </w:p>
        </w:tc>
        <w:tc>
          <w:tcPr>
            <w:tcW w:w="12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联系手机</w:t>
            </w:r>
          </w:p>
        </w:tc>
        <w:tc>
          <w:tcPr>
            <w:tcW w:w="2160" w:type="dxa"/>
            <w:gridSpan w:val="3"/>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rPr>
                <w:rFonts w:ascii="Arial" w:hAnsi="Arial"/>
                <w:color w:val="000000"/>
                <w:szCs w:val="21"/>
              </w:rPr>
            </w:pPr>
          </w:p>
        </w:tc>
        <w:tc>
          <w:tcPr>
            <w:tcW w:w="1981" w:type="dxa"/>
            <w:gridSpan w:val="2"/>
            <w:vMerge w:val="continue"/>
            <w:tcBorders>
              <w:top w:val="nil"/>
              <w:left w:val="nil"/>
              <w:bottom w:val="single" w:color="auto" w:sz="8" w:space="0"/>
              <w:right w:val="single" w:color="auto" w:sz="8" w:space="0"/>
            </w:tcBorders>
            <w:shd w:val="clear" w:color="auto" w:fill="FFFFFF"/>
            <w:noWrap/>
            <w:vAlign w:val="center"/>
          </w:tcPr>
          <w:p>
            <w:pPr>
              <w:rPr>
                <w:rFonts w:ascii="宋体" w:hAnsi="宋体"/>
                <w:color w:val="000000"/>
                <w:sz w:val="24"/>
              </w:rPr>
            </w:pPr>
          </w:p>
        </w:tc>
      </w:tr>
      <w:tr>
        <w:tblPrEx>
          <w:tblCellMar>
            <w:top w:w="0" w:type="dxa"/>
            <w:left w:w="0" w:type="dxa"/>
            <w:bottom w:w="0" w:type="dxa"/>
            <w:right w:w="0" w:type="dxa"/>
          </w:tblCellMar>
        </w:tblPrEx>
        <w:trPr>
          <w:trHeight w:val="645" w:hRule="atLeast"/>
        </w:trPr>
        <w:tc>
          <w:tcPr>
            <w:tcW w:w="151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毕业院校</w:t>
            </w:r>
          </w:p>
        </w:tc>
        <w:tc>
          <w:tcPr>
            <w:tcW w:w="2557" w:type="dxa"/>
            <w:gridSpan w:val="2"/>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rPr>
                <w:rFonts w:ascii="Arial" w:hAnsi="Arial"/>
                <w:color w:val="000000"/>
                <w:szCs w:val="21"/>
              </w:rPr>
            </w:pPr>
          </w:p>
        </w:tc>
        <w:tc>
          <w:tcPr>
            <w:tcW w:w="12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专业</w:t>
            </w:r>
          </w:p>
        </w:tc>
        <w:tc>
          <w:tcPr>
            <w:tcW w:w="2160" w:type="dxa"/>
            <w:gridSpan w:val="3"/>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rPr>
                <w:rFonts w:ascii="Arial" w:hAnsi="Arial"/>
                <w:color w:val="000000"/>
                <w:szCs w:val="21"/>
              </w:rPr>
            </w:pPr>
          </w:p>
        </w:tc>
        <w:tc>
          <w:tcPr>
            <w:tcW w:w="1981" w:type="dxa"/>
            <w:gridSpan w:val="2"/>
            <w:vMerge w:val="continue"/>
            <w:tcBorders>
              <w:top w:val="nil"/>
              <w:left w:val="nil"/>
              <w:bottom w:val="single" w:color="auto" w:sz="8" w:space="0"/>
              <w:right w:val="single" w:color="auto" w:sz="8" w:space="0"/>
            </w:tcBorders>
            <w:shd w:val="clear" w:color="auto" w:fill="FFFFFF"/>
            <w:noWrap/>
            <w:vAlign w:val="center"/>
          </w:tcPr>
          <w:p>
            <w:pPr>
              <w:rPr>
                <w:rFonts w:ascii="宋体" w:hAnsi="宋体"/>
                <w:color w:val="000000"/>
                <w:sz w:val="24"/>
              </w:rPr>
            </w:pPr>
          </w:p>
        </w:tc>
      </w:tr>
      <w:tr>
        <w:tblPrEx>
          <w:tblCellMar>
            <w:top w:w="0" w:type="dxa"/>
            <w:left w:w="0" w:type="dxa"/>
            <w:bottom w:w="0" w:type="dxa"/>
            <w:right w:w="0" w:type="dxa"/>
          </w:tblCellMar>
        </w:tblPrEx>
        <w:trPr>
          <w:trHeight w:val="630" w:hRule="atLeast"/>
        </w:trPr>
        <w:tc>
          <w:tcPr>
            <w:tcW w:w="2811"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78" w:lineRule="atLeast"/>
              <w:rPr>
                <w:rFonts w:ascii="宋体" w:hAnsi="宋体"/>
                <w:color w:val="000000"/>
                <w:sz w:val="24"/>
              </w:rPr>
            </w:pPr>
            <w:r>
              <w:rPr>
                <w:rFonts w:ascii="宋体" w:hAnsi="宋体"/>
                <w:color w:val="000000"/>
              </w:rPr>
              <w:t> </w:t>
            </w:r>
            <w:r>
              <w:rPr>
                <w:rFonts w:hint="eastAsia" w:ascii="宋体" w:hAnsi="宋体" w:cs="宋体"/>
                <w:color w:val="000000"/>
              </w:rPr>
              <w:t>有无教师资格证书</w:t>
            </w:r>
          </w:p>
        </w:tc>
        <w:tc>
          <w:tcPr>
            <w:tcW w:w="2508"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rPr>
                <w:rFonts w:ascii="宋体" w:hAnsi="宋体"/>
                <w:color w:val="000000"/>
                <w:sz w:val="24"/>
              </w:rPr>
            </w:pPr>
            <w:r>
              <w:rPr>
                <w:rFonts w:ascii="宋体" w:hAnsi="宋体"/>
                <w:color w:val="000000"/>
              </w:rPr>
              <w:t> </w:t>
            </w:r>
          </w:p>
        </w:tc>
        <w:tc>
          <w:tcPr>
            <w:tcW w:w="2160"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rPr>
                <w:rFonts w:ascii="宋体" w:hAnsi="宋体"/>
                <w:color w:val="000000"/>
                <w:sz w:val="24"/>
              </w:rPr>
            </w:pPr>
            <w:r>
              <w:rPr>
                <w:rFonts w:ascii="宋体" w:hAnsi="宋体"/>
                <w:color w:val="000000"/>
              </w:rPr>
              <w:t>   </w:t>
            </w:r>
            <w:r>
              <w:rPr>
                <w:rFonts w:hint="eastAsia" w:ascii="宋体" w:hAnsi="宋体" w:cs="宋体"/>
                <w:color w:val="000000"/>
              </w:rPr>
              <w:t>是否师范类</w:t>
            </w:r>
          </w:p>
        </w:tc>
        <w:tc>
          <w:tcPr>
            <w:tcW w:w="19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r>
      <w:tr>
        <w:tblPrEx>
          <w:tblCellMar>
            <w:top w:w="0" w:type="dxa"/>
            <w:left w:w="0" w:type="dxa"/>
            <w:bottom w:w="0" w:type="dxa"/>
            <w:right w:w="0" w:type="dxa"/>
          </w:tblCellMar>
        </w:tblPrEx>
        <w:trPr>
          <w:trHeight w:val="765" w:hRule="atLeast"/>
        </w:trPr>
        <w:tc>
          <w:tcPr>
            <w:tcW w:w="15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生源地</w:t>
            </w:r>
          </w:p>
        </w:tc>
        <w:tc>
          <w:tcPr>
            <w:tcW w:w="129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高中毕业学校</w:t>
            </w:r>
          </w:p>
        </w:tc>
        <w:tc>
          <w:tcPr>
            <w:tcW w:w="3408"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入学时间</w:t>
            </w:r>
          </w:p>
        </w:tc>
        <w:tc>
          <w:tcPr>
            <w:tcW w:w="9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r>
      <w:tr>
        <w:tblPrEx>
          <w:tblCellMar>
            <w:top w:w="0" w:type="dxa"/>
            <w:left w:w="0" w:type="dxa"/>
            <w:bottom w:w="0" w:type="dxa"/>
            <w:right w:w="0" w:type="dxa"/>
          </w:tblCellMar>
        </w:tblPrEx>
        <w:trPr>
          <w:trHeight w:val="630" w:hRule="atLeast"/>
        </w:trPr>
        <w:tc>
          <w:tcPr>
            <w:tcW w:w="15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现户籍所在地</w:t>
            </w:r>
          </w:p>
        </w:tc>
        <w:tc>
          <w:tcPr>
            <w:tcW w:w="129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学历</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c>
          <w:tcPr>
            <w:tcW w:w="126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学位</w:t>
            </w:r>
          </w:p>
        </w:tc>
        <w:tc>
          <w:tcPr>
            <w:tcW w:w="9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毕业时间</w:t>
            </w:r>
          </w:p>
        </w:tc>
        <w:tc>
          <w:tcPr>
            <w:tcW w:w="9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r>
      <w:tr>
        <w:tblPrEx>
          <w:tblCellMar>
            <w:top w:w="0" w:type="dxa"/>
            <w:left w:w="0" w:type="dxa"/>
            <w:bottom w:w="0" w:type="dxa"/>
            <w:right w:w="0" w:type="dxa"/>
          </w:tblCellMar>
        </w:tblPrEx>
        <w:trPr>
          <w:trHeight w:val="630" w:hRule="atLeast"/>
        </w:trPr>
        <w:tc>
          <w:tcPr>
            <w:tcW w:w="15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家庭通讯地址</w:t>
            </w:r>
          </w:p>
        </w:tc>
        <w:tc>
          <w:tcPr>
            <w:tcW w:w="3805"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c>
          <w:tcPr>
            <w:tcW w:w="126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邮编</w:t>
            </w:r>
          </w:p>
        </w:tc>
        <w:tc>
          <w:tcPr>
            <w:tcW w:w="9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家庭电话</w:t>
            </w:r>
          </w:p>
        </w:tc>
        <w:tc>
          <w:tcPr>
            <w:tcW w:w="9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r>
      <w:tr>
        <w:tblPrEx>
          <w:tblCellMar>
            <w:top w:w="0" w:type="dxa"/>
            <w:left w:w="0" w:type="dxa"/>
            <w:bottom w:w="0" w:type="dxa"/>
            <w:right w:w="0" w:type="dxa"/>
          </w:tblCellMar>
        </w:tblPrEx>
        <w:trPr>
          <w:trHeight w:val="630" w:hRule="atLeast"/>
        </w:trPr>
        <w:tc>
          <w:tcPr>
            <w:tcW w:w="15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爱好特长</w:t>
            </w:r>
          </w:p>
        </w:tc>
        <w:tc>
          <w:tcPr>
            <w:tcW w:w="7946" w:type="dxa"/>
            <w:gridSpan w:val="8"/>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p>
          <w:p>
            <w:pPr>
              <w:spacing w:line="378" w:lineRule="atLeast"/>
              <w:jc w:val="center"/>
              <w:rPr>
                <w:rFonts w:ascii="宋体" w:hAnsi="宋体"/>
                <w:color w:val="000000"/>
                <w:sz w:val="24"/>
              </w:rPr>
            </w:pPr>
          </w:p>
        </w:tc>
      </w:tr>
      <w:tr>
        <w:tblPrEx>
          <w:tblCellMar>
            <w:top w:w="0" w:type="dxa"/>
            <w:left w:w="0" w:type="dxa"/>
            <w:bottom w:w="0" w:type="dxa"/>
            <w:right w:w="0" w:type="dxa"/>
          </w:tblCellMar>
        </w:tblPrEx>
        <w:trPr>
          <w:trHeight w:val="630" w:hRule="atLeast"/>
        </w:trPr>
        <w:tc>
          <w:tcPr>
            <w:tcW w:w="15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s="宋体"/>
                <w:color w:val="000000"/>
              </w:rPr>
            </w:pPr>
            <w:r>
              <w:rPr>
                <w:rFonts w:hint="eastAsia" w:ascii="宋体" w:hAnsi="宋体" w:cs="宋体"/>
                <w:color w:val="000000"/>
              </w:rPr>
              <w:t>报考学段</w:t>
            </w:r>
          </w:p>
          <w:p>
            <w:pPr>
              <w:spacing w:line="378" w:lineRule="atLeast"/>
              <w:jc w:val="center"/>
              <w:rPr>
                <w:rFonts w:ascii="宋体" w:hAnsi="宋体"/>
                <w:color w:val="000000"/>
                <w:sz w:val="24"/>
              </w:rPr>
            </w:pPr>
            <w:r>
              <w:rPr>
                <w:rFonts w:hint="eastAsia" w:ascii="宋体" w:hAnsi="宋体" w:cs="宋体"/>
                <w:color w:val="000000"/>
              </w:rPr>
              <w:t>（勾选）</w:t>
            </w:r>
          </w:p>
        </w:tc>
        <w:tc>
          <w:tcPr>
            <w:tcW w:w="3805"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280" w:lineRule="exact"/>
              <w:jc w:val="center"/>
              <w:rPr>
                <w:color w:val="000000"/>
                <w:szCs w:val="21"/>
              </w:rPr>
            </w:pPr>
            <w:r>
              <w:rPr>
                <w:rFonts w:hint="eastAsia" w:ascii="宋体" w:hAnsi="宋体"/>
                <w:color w:val="000000"/>
                <w:szCs w:val="21"/>
              </w:rPr>
              <w:t>□</w:t>
            </w:r>
            <w:r>
              <w:rPr>
                <w:rFonts w:hint="eastAsia"/>
                <w:color w:val="000000"/>
                <w:szCs w:val="21"/>
              </w:rPr>
              <w:t xml:space="preserve">中小学    </w:t>
            </w:r>
            <w:r>
              <w:rPr>
                <w:rFonts w:hint="eastAsia" w:ascii="宋体" w:hAnsi="宋体"/>
                <w:color w:val="000000"/>
                <w:szCs w:val="21"/>
              </w:rPr>
              <w:t>□</w:t>
            </w:r>
            <w:r>
              <w:rPr>
                <w:rFonts w:hint="eastAsia"/>
                <w:color w:val="000000"/>
                <w:szCs w:val="21"/>
              </w:rPr>
              <w:t xml:space="preserve">职高    </w:t>
            </w:r>
            <w:r>
              <w:rPr>
                <w:rFonts w:hint="eastAsia" w:ascii="宋体" w:hAnsi="宋体"/>
                <w:color w:val="000000"/>
                <w:szCs w:val="21"/>
              </w:rPr>
              <w:t>□</w:t>
            </w:r>
            <w:r>
              <w:rPr>
                <w:rFonts w:hint="eastAsia"/>
                <w:color w:val="000000"/>
                <w:szCs w:val="21"/>
              </w:rPr>
              <w:t>特殊教育</w:t>
            </w:r>
          </w:p>
        </w:tc>
        <w:tc>
          <w:tcPr>
            <w:tcW w:w="118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报考学科</w:t>
            </w:r>
          </w:p>
        </w:tc>
        <w:tc>
          <w:tcPr>
            <w:tcW w:w="2958"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rPr>
                <w:rFonts w:ascii="Arial" w:hAnsi="Arial"/>
                <w:color w:val="000000"/>
                <w:szCs w:val="21"/>
              </w:rPr>
            </w:pPr>
          </w:p>
        </w:tc>
      </w:tr>
      <w:tr>
        <w:tblPrEx>
          <w:tblCellMar>
            <w:top w:w="0" w:type="dxa"/>
            <w:left w:w="0" w:type="dxa"/>
            <w:bottom w:w="0" w:type="dxa"/>
            <w:right w:w="0" w:type="dxa"/>
          </w:tblCellMar>
        </w:tblPrEx>
        <w:trPr>
          <w:trHeight w:val="1864" w:hRule="atLeast"/>
        </w:trPr>
        <w:tc>
          <w:tcPr>
            <w:tcW w:w="15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获奖及取得资格情况</w:t>
            </w:r>
          </w:p>
        </w:tc>
        <w:tc>
          <w:tcPr>
            <w:tcW w:w="7946" w:type="dxa"/>
            <w:gridSpan w:val="8"/>
            <w:tcBorders>
              <w:top w:val="nil"/>
              <w:left w:val="nil"/>
              <w:bottom w:val="single" w:color="auto" w:sz="8" w:space="0"/>
              <w:right w:val="single" w:color="000000" w:sz="8" w:space="0"/>
            </w:tcBorders>
            <w:noWrap/>
            <w:tcMar>
              <w:top w:w="0" w:type="dxa"/>
              <w:left w:w="108" w:type="dxa"/>
              <w:bottom w:w="0" w:type="dxa"/>
              <w:right w:w="108" w:type="dxa"/>
            </w:tcMar>
          </w:tcPr>
          <w:p>
            <w:pPr>
              <w:spacing w:line="378" w:lineRule="atLeast"/>
              <w:rPr>
                <w:rFonts w:ascii="宋体" w:hAnsi="宋体"/>
                <w:color w:val="000000"/>
                <w:sz w:val="24"/>
              </w:rPr>
            </w:pPr>
            <w:r>
              <w:rPr>
                <w:rFonts w:hint="eastAsia" w:ascii="宋体" w:hAnsi="宋体" w:cs="宋体"/>
                <w:color w:val="000000"/>
              </w:rPr>
              <w:t>（包括：</w:t>
            </w:r>
            <w:r>
              <w:rPr>
                <w:rFonts w:ascii="宋体" w:hAnsi="宋体" w:cs="宋体"/>
                <w:color w:val="000000"/>
              </w:rPr>
              <w:t>1.</w:t>
            </w:r>
            <w:r>
              <w:rPr>
                <w:rFonts w:hint="eastAsia" w:ascii="宋体" w:hAnsi="宋体" w:cs="宋体"/>
                <w:color w:val="000000"/>
              </w:rPr>
              <w:t>普通话、计算机、英语、职业资格证书等级等以及其他考级证书。</w:t>
            </w:r>
            <w:r>
              <w:rPr>
                <w:rFonts w:ascii="宋体" w:hAnsi="宋体" w:cs="宋体"/>
                <w:color w:val="000000"/>
              </w:rPr>
              <w:t>2.</w:t>
            </w:r>
            <w:r>
              <w:rPr>
                <w:rFonts w:hint="eastAsia" w:ascii="宋体" w:hAnsi="宋体" w:cs="宋体"/>
                <w:color w:val="000000"/>
              </w:rPr>
              <w:t>奖学金、学生干部、各类比赛获奖等。）</w:t>
            </w:r>
          </w:p>
        </w:tc>
      </w:tr>
      <w:tr>
        <w:tblPrEx>
          <w:tblCellMar>
            <w:top w:w="0" w:type="dxa"/>
            <w:left w:w="0" w:type="dxa"/>
            <w:bottom w:w="0" w:type="dxa"/>
            <w:right w:w="0" w:type="dxa"/>
          </w:tblCellMar>
        </w:tblPrEx>
        <w:trPr>
          <w:trHeight w:val="1289" w:hRule="atLeast"/>
        </w:trPr>
        <w:tc>
          <w:tcPr>
            <w:tcW w:w="15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诚信承诺</w:t>
            </w:r>
          </w:p>
        </w:tc>
        <w:tc>
          <w:tcPr>
            <w:tcW w:w="7946" w:type="dxa"/>
            <w:gridSpan w:val="8"/>
            <w:tcBorders>
              <w:top w:val="nil"/>
              <w:left w:val="nil"/>
              <w:bottom w:val="single" w:color="auto" w:sz="8" w:space="0"/>
              <w:right w:val="single" w:color="auto" w:sz="8" w:space="0"/>
            </w:tcBorders>
            <w:noWrap/>
            <w:tcMar>
              <w:top w:w="0" w:type="dxa"/>
              <w:left w:w="108" w:type="dxa"/>
              <w:bottom w:w="0" w:type="dxa"/>
              <w:right w:w="108" w:type="dxa"/>
            </w:tcMar>
          </w:tcPr>
          <w:p>
            <w:pPr>
              <w:spacing w:line="378" w:lineRule="atLeast"/>
              <w:rPr>
                <w:rFonts w:ascii="宋体" w:hAnsi="宋体"/>
                <w:color w:val="000000"/>
              </w:rPr>
            </w:pPr>
            <w:r>
              <w:rPr>
                <w:rFonts w:hint="eastAsia" w:ascii="宋体" w:hAnsi="宋体" w:cs="宋体"/>
                <w:color w:val="000000"/>
              </w:rPr>
              <w:t xml:space="preserve">    本表填写情况及提供报名资料完全真实，如有作假，一经查实，愿意取消被聘用资格。</w:t>
            </w:r>
            <w:r>
              <w:rPr>
                <w:rFonts w:ascii="宋体" w:hAnsi="宋体"/>
                <w:color w:val="000000"/>
              </w:rPr>
              <w:br w:type="textWrapping"/>
            </w:r>
          </w:p>
          <w:p>
            <w:pPr>
              <w:spacing w:line="378" w:lineRule="atLeast"/>
              <w:ind w:firstLine="105" w:firstLineChars="50"/>
              <w:rPr>
                <w:rFonts w:ascii="宋体" w:hAnsi="宋体"/>
                <w:color w:val="000000"/>
                <w:sz w:val="24"/>
              </w:rPr>
            </w:pPr>
            <w:r>
              <w:rPr>
                <w:rFonts w:hint="eastAsia" w:ascii="宋体" w:hAnsi="宋体" w:cs="宋体"/>
                <w:color w:val="000000"/>
              </w:rPr>
              <w:t>承诺人手写签名：</w:t>
            </w:r>
            <w:r>
              <w:rPr>
                <w:rFonts w:ascii="宋体" w:hAnsi="宋体"/>
                <w:color w:val="000000"/>
              </w:rPr>
              <w:t>                </w:t>
            </w:r>
            <w:r>
              <w:rPr>
                <w:rFonts w:ascii="宋体" w:hAnsi="宋体" w:cs="宋体"/>
                <w:color w:val="000000"/>
              </w:rPr>
              <w:t>20</w:t>
            </w:r>
            <w:r>
              <w:rPr>
                <w:rFonts w:hint="eastAsia" w:ascii="宋体" w:hAnsi="宋体" w:cs="宋体"/>
                <w:color w:val="000000"/>
              </w:rPr>
              <w:t>22年   月   日</w:t>
            </w:r>
          </w:p>
        </w:tc>
      </w:tr>
      <w:tr>
        <w:tblPrEx>
          <w:tblCellMar>
            <w:top w:w="0" w:type="dxa"/>
            <w:left w:w="0" w:type="dxa"/>
            <w:bottom w:w="0" w:type="dxa"/>
            <w:right w:w="0" w:type="dxa"/>
          </w:tblCellMar>
        </w:tblPrEx>
        <w:trPr>
          <w:trHeight w:val="1230" w:hRule="atLeast"/>
        </w:trPr>
        <w:tc>
          <w:tcPr>
            <w:tcW w:w="15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78" w:lineRule="atLeast"/>
              <w:jc w:val="center"/>
              <w:rPr>
                <w:rFonts w:ascii="宋体" w:hAnsi="宋体"/>
                <w:color w:val="000000"/>
                <w:sz w:val="24"/>
              </w:rPr>
            </w:pPr>
            <w:r>
              <w:rPr>
                <w:rFonts w:hint="eastAsia" w:ascii="宋体" w:hAnsi="宋体" w:cs="宋体"/>
                <w:color w:val="000000"/>
              </w:rPr>
              <w:t>资格审查</w:t>
            </w:r>
            <w:r>
              <w:rPr>
                <w:rFonts w:ascii="宋体" w:hAnsi="宋体"/>
                <w:color w:val="000000"/>
              </w:rPr>
              <w:br w:type="textWrapping"/>
            </w:r>
            <w:r>
              <w:rPr>
                <w:rFonts w:hint="eastAsia" w:ascii="宋体" w:hAnsi="宋体" w:cs="宋体"/>
                <w:color w:val="000000"/>
              </w:rPr>
              <w:t>意见</w:t>
            </w:r>
          </w:p>
        </w:tc>
        <w:tc>
          <w:tcPr>
            <w:tcW w:w="7946" w:type="dxa"/>
            <w:gridSpan w:val="8"/>
            <w:tcBorders>
              <w:top w:val="nil"/>
              <w:left w:val="nil"/>
              <w:bottom w:val="single" w:color="auto" w:sz="8" w:space="0"/>
              <w:right w:val="single" w:color="000000" w:sz="8" w:space="0"/>
            </w:tcBorders>
            <w:noWrap/>
            <w:tcMar>
              <w:top w:w="0" w:type="dxa"/>
              <w:left w:w="108" w:type="dxa"/>
              <w:bottom w:w="0" w:type="dxa"/>
              <w:right w:w="108" w:type="dxa"/>
            </w:tcMar>
            <w:vAlign w:val="center"/>
          </w:tcPr>
          <w:p>
            <w:pPr>
              <w:spacing w:line="378" w:lineRule="atLeast"/>
              <w:ind w:firstLine="105" w:firstLineChars="50"/>
              <w:rPr>
                <w:rFonts w:ascii="宋体" w:hAnsi="宋体"/>
                <w:color w:val="000000"/>
              </w:rPr>
            </w:pPr>
          </w:p>
          <w:p>
            <w:pPr>
              <w:spacing w:line="378" w:lineRule="atLeast"/>
              <w:rPr>
                <w:rFonts w:ascii="宋体" w:hAnsi="宋体"/>
                <w:color w:val="000000"/>
              </w:rPr>
            </w:pPr>
          </w:p>
          <w:p>
            <w:pPr>
              <w:spacing w:line="378" w:lineRule="atLeast"/>
              <w:ind w:firstLine="4515" w:firstLineChars="2150"/>
              <w:rPr>
                <w:rFonts w:ascii="宋体" w:hAnsi="宋体" w:cs="宋体"/>
                <w:color w:val="000000"/>
              </w:rPr>
            </w:pPr>
            <w:r>
              <w:rPr>
                <w:rFonts w:hint="eastAsia" w:ascii="宋体" w:hAnsi="宋体" w:cs="宋体"/>
                <w:color w:val="000000"/>
              </w:rPr>
              <w:t>审查人签名：</w:t>
            </w:r>
            <w:r>
              <w:rPr>
                <w:rFonts w:ascii="宋体" w:hAnsi="宋体"/>
                <w:color w:val="000000"/>
              </w:rPr>
              <w:t>       </w:t>
            </w:r>
          </w:p>
          <w:p>
            <w:pPr>
              <w:spacing w:line="378" w:lineRule="atLeast"/>
              <w:ind w:firstLine="5355" w:firstLineChars="2550"/>
              <w:rPr>
                <w:rFonts w:ascii="宋体" w:hAnsi="宋体"/>
                <w:color w:val="000000"/>
                <w:sz w:val="24"/>
              </w:rPr>
            </w:pPr>
            <w:r>
              <w:rPr>
                <w:rFonts w:ascii="宋体" w:hAnsi="宋体" w:cs="宋体"/>
                <w:color w:val="000000"/>
              </w:rPr>
              <w:t>20</w:t>
            </w:r>
            <w:r>
              <w:rPr>
                <w:rFonts w:hint="eastAsia" w:ascii="宋体" w:hAnsi="宋体" w:cs="宋体"/>
                <w:color w:val="000000"/>
              </w:rPr>
              <w:t>22年  月</w:t>
            </w:r>
            <w:r>
              <w:rPr>
                <w:rFonts w:ascii="宋体" w:hAnsi="宋体"/>
                <w:color w:val="000000"/>
              </w:rPr>
              <w:t> </w:t>
            </w:r>
            <w:r>
              <w:rPr>
                <w:rFonts w:hint="eastAsia" w:ascii="宋体" w:hAnsi="宋体" w:cs="宋体"/>
                <w:color w:val="000000"/>
              </w:rPr>
              <w:t xml:space="preserve">   日</w:t>
            </w:r>
          </w:p>
        </w:tc>
      </w:tr>
    </w:tbl>
    <w:p>
      <w:pPr>
        <w:rPr>
          <w:color w:val="000000"/>
        </w:rPr>
      </w:pPr>
    </w:p>
    <w:p>
      <w:pPr>
        <w:spacing w:line="560" w:lineRule="exact"/>
        <w:rPr>
          <w:color w:val="000000"/>
          <w:sz w:val="24"/>
        </w:rPr>
      </w:pPr>
      <w:r>
        <w:rPr>
          <w:rFonts w:hint="eastAsia" w:ascii="黑体" w:hAnsi="黑体" w:eastAsia="黑体" w:cs="黑体"/>
          <w:color w:val="000000"/>
          <w:sz w:val="24"/>
        </w:rPr>
        <w:t>附件3</w:t>
      </w:r>
    </w:p>
    <w:p>
      <w:pPr>
        <w:spacing w:line="460" w:lineRule="exact"/>
        <w:ind w:firstLine="2640" w:firstLineChars="600"/>
        <w:rPr>
          <w:rFonts w:ascii="华文中宋" w:hAnsi="华文中宋" w:eastAsia="华文中宋" w:cs="华文中宋"/>
          <w:sz w:val="44"/>
          <w:szCs w:val="44"/>
        </w:rPr>
      </w:pPr>
      <w:r>
        <w:rPr>
          <w:rFonts w:hint="eastAsia" w:ascii="华文中宋" w:hAnsi="华文中宋" w:eastAsia="华文中宋" w:cs="华文中宋"/>
          <w:sz w:val="44"/>
          <w:szCs w:val="44"/>
        </w:rPr>
        <w:t>考生健康申报表</w:t>
      </w:r>
    </w:p>
    <w:p>
      <w:pPr>
        <w:spacing w:line="460" w:lineRule="exact"/>
        <w:ind w:firstLine="2650" w:firstLineChars="600"/>
        <w:rPr>
          <w:rFonts w:eastAsia="方正小标宋简体"/>
          <w:b/>
          <w:bCs/>
          <w:sz w:val="44"/>
          <w:szCs w:val="44"/>
        </w:rPr>
      </w:pPr>
    </w:p>
    <w:p>
      <w:pPr>
        <w:spacing w:line="320" w:lineRule="exact"/>
        <w:rPr>
          <w:rFonts w:ascii="宋体" w:hAnsi="宋体" w:cs="宋体"/>
          <w:sz w:val="28"/>
          <w:szCs w:val="28"/>
        </w:rPr>
      </w:pPr>
      <w:r>
        <w:rPr>
          <w:rFonts w:hint="eastAsia" w:ascii="宋体" w:hAnsi="宋体" w:cs="宋体"/>
          <w:sz w:val="28"/>
          <w:szCs w:val="28"/>
        </w:rPr>
        <w:t>1. 姓名：           身份证号：</w:t>
      </w:r>
    </w:p>
    <w:p>
      <w:pPr>
        <w:spacing w:line="320" w:lineRule="exact"/>
        <w:rPr>
          <w:rFonts w:ascii="宋体" w:hAnsi="宋体" w:cs="宋体"/>
          <w:sz w:val="28"/>
          <w:szCs w:val="28"/>
        </w:rPr>
      </w:pPr>
      <w:r>
        <w:rPr>
          <w:rFonts w:hint="eastAsia" w:ascii="宋体" w:hAnsi="宋体" w:cs="宋体"/>
          <w:sz w:val="28"/>
          <w:szCs w:val="28"/>
        </w:rPr>
        <w:t>2. 性别：  □男     □女</w:t>
      </w:r>
    </w:p>
    <w:p>
      <w:pPr>
        <w:spacing w:line="320" w:lineRule="exact"/>
        <w:rPr>
          <w:rFonts w:ascii="宋体" w:hAnsi="宋体" w:cs="宋体"/>
          <w:sz w:val="28"/>
          <w:szCs w:val="28"/>
        </w:rPr>
      </w:pPr>
      <w:r>
        <w:rPr>
          <w:rFonts w:hint="eastAsia" w:ascii="宋体" w:hAnsi="宋体" w:cs="宋体"/>
          <w:sz w:val="28"/>
          <w:szCs w:val="28"/>
        </w:rPr>
        <w:t>3. 报考岗位：</w:t>
      </w:r>
    </w:p>
    <w:p>
      <w:pPr>
        <w:spacing w:line="320" w:lineRule="exact"/>
        <w:rPr>
          <w:rFonts w:ascii="宋体" w:hAnsi="宋体" w:cs="宋体"/>
          <w:sz w:val="28"/>
          <w:szCs w:val="28"/>
        </w:rPr>
      </w:pPr>
      <w:r>
        <w:rPr>
          <w:rFonts w:hint="eastAsia" w:ascii="宋体" w:hAnsi="宋体" w:cs="宋体"/>
          <w:sz w:val="28"/>
          <w:szCs w:val="28"/>
        </w:rPr>
        <w:t>4. 近14天内居住地址： ①</w:t>
      </w:r>
    </w:p>
    <w:p>
      <w:pPr>
        <w:spacing w:line="320" w:lineRule="exact"/>
        <w:rPr>
          <w:rFonts w:ascii="宋体" w:hAnsi="宋体" w:cs="宋体"/>
          <w:sz w:val="28"/>
          <w:szCs w:val="28"/>
          <w:u w:val="single"/>
        </w:rPr>
      </w:pPr>
      <w:r>
        <w:rPr>
          <w:rFonts w:hint="eastAsia" w:ascii="宋体" w:hAnsi="宋体" w:cs="宋体"/>
          <w:sz w:val="28"/>
          <w:szCs w:val="28"/>
        </w:rPr>
        <w:t xml:space="preserve">                       ②</w:t>
      </w:r>
    </w:p>
    <w:p>
      <w:pPr>
        <w:spacing w:line="320" w:lineRule="exact"/>
        <w:rPr>
          <w:rFonts w:ascii="宋体" w:hAnsi="宋体" w:cs="宋体"/>
          <w:sz w:val="28"/>
          <w:szCs w:val="28"/>
        </w:rPr>
      </w:pPr>
      <w:r>
        <w:rPr>
          <w:rFonts w:hint="eastAsia" w:ascii="宋体" w:hAnsi="宋体" w:cs="宋体"/>
          <w:sz w:val="28"/>
          <w:szCs w:val="28"/>
        </w:rPr>
        <w:t xml:space="preserve">                       ③</w:t>
      </w:r>
    </w:p>
    <w:p>
      <w:pPr>
        <w:spacing w:line="320" w:lineRule="exact"/>
        <w:rPr>
          <w:rFonts w:ascii="宋体" w:hAnsi="宋体" w:cs="宋体"/>
          <w:sz w:val="28"/>
          <w:szCs w:val="28"/>
        </w:rPr>
      </w:pPr>
      <w:r>
        <w:rPr>
          <w:rFonts w:hint="eastAsia" w:ascii="宋体" w:hAnsi="宋体" w:cs="宋体"/>
          <w:sz w:val="28"/>
          <w:szCs w:val="28"/>
        </w:rPr>
        <w:t>5. 目前健康码状态：              □绿码     □黄码    □红码</w:t>
      </w:r>
    </w:p>
    <w:p>
      <w:pPr>
        <w:spacing w:line="320" w:lineRule="exact"/>
        <w:rPr>
          <w:rFonts w:ascii="宋体" w:hAnsi="宋体" w:cs="宋体"/>
          <w:sz w:val="28"/>
          <w:szCs w:val="28"/>
        </w:rPr>
      </w:pPr>
      <w:r>
        <w:rPr>
          <w:rFonts w:hint="eastAsia" w:ascii="宋体" w:hAnsi="宋体" w:cs="宋体"/>
          <w:sz w:val="28"/>
          <w:szCs w:val="28"/>
        </w:rPr>
        <w:t>6. 近14天内是否曾有发热、咳嗽等身体不适症状：  □是    □否</w:t>
      </w:r>
    </w:p>
    <w:p>
      <w:pPr>
        <w:spacing w:line="320" w:lineRule="exact"/>
        <w:rPr>
          <w:rFonts w:ascii="宋体" w:hAnsi="宋体" w:cs="宋体"/>
          <w:sz w:val="28"/>
          <w:szCs w:val="28"/>
        </w:rPr>
      </w:pPr>
      <w:r>
        <w:rPr>
          <w:rFonts w:hint="eastAsia" w:ascii="宋体" w:hAnsi="宋体" w:cs="宋体"/>
          <w:sz w:val="28"/>
          <w:szCs w:val="28"/>
        </w:rPr>
        <w:t>7. 近14天内是否曾去医院就诊：</w:t>
      </w:r>
    </w:p>
    <w:p>
      <w:pPr>
        <w:spacing w:line="320" w:lineRule="exact"/>
        <w:ind w:firstLine="420" w:firstLineChars="150"/>
        <w:rPr>
          <w:rFonts w:ascii="宋体" w:hAnsi="宋体" w:cs="宋体"/>
          <w:sz w:val="28"/>
          <w:szCs w:val="28"/>
        </w:rPr>
      </w:pPr>
      <w:r>
        <w:rPr>
          <w:rFonts w:hint="eastAsia" w:ascii="宋体" w:hAnsi="宋体" w:cs="宋体"/>
          <w:sz w:val="28"/>
          <w:szCs w:val="28"/>
        </w:rPr>
        <w:t>□是（如是，诊断疾病为：）  □否</w:t>
      </w:r>
    </w:p>
    <w:p>
      <w:pPr>
        <w:spacing w:line="320" w:lineRule="exact"/>
        <w:rPr>
          <w:rFonts w:ascii="宋体" w:hAnsi="宋体" w:cs="宋体"/>
          <w:sz w:val="28"/>
          <w:szCs w:val="28"/>
        </w:rPr>
      </w:pPr>
      <w:r>
        <w:rPr>
          <w:rFonts w:hint="eastAsia" w:ascii="宋体" w:hAnsi="宋体" w:cs="宋体"/>
          <w:sz w:val="28"/>
          <w:szCs w:val="28"/>
        </w:rPr>
        <w:t>8. 是否去过省外其他地区：</w:t>
      </w:r>
      <w:r>
        <w:rPr>
          <w:rFonts w:hint="eastAsia" w:ascii="宋体" w:hAnsi="宋体" w:cs="宋体"/>
          <w:sz w:val="28"/>
          <w:szCs w:val="28"/>
        </w:rPr>
        <w:tab/>
      </w:r>
      <w:r>
        <w:rPr>
          <w:rFonts w:hint="eastAsia" w:ascii="宋体" w:hAnsi="宋体" w:cs="宋体"/>
          <w:sz w:val="28"/>
          <w:szCs w:val="28"/>
        </w:rPr>
        <w:t xml:space="preserve">  □是     □否</w:t>
      </w:r>
    </w:p>
    <w:p>
      <w:pPr>
        <w:spacing w:line="320" w:lineRule="exact"/>
        <w:ind w:firstLine="420" w:firstLineChars="150"/>
        <w:rPr>
          <w:rFonts w:ascii="宋体" w:hAnsi="宋体" w:cs="宋体"/>
          <w:sz w:val="28"/>
          <w:szCs w:val="28"/>
        </w:rPr>
      </w:pPr>
      <w:r>
        <w:rPr>
          <w:rFonts w:hint="eastAsia" w:ascii="宋体" w:hAnsi="宋体" w:cs="宋体"/>
          <w:sz w:val="28"/>
          <w:szCs w:val="28"/>
        </w:rPr>
        <w:t>如是，请填写具体地区： ；</w:t>
      </w:r>
    </w:p>
    <w:p>
      <w:pPr>
        <w:spacing w:line="320" w:lineRule="exact"/>
        <w:ind w:firstLine="420" w:firstLineChars="150"/>
        <w:rPr>
          <w:rFonts w:ascii="宋体" w:hAnsi="宋体" w:cs="宋体"/>
          <w:sz w:val="28"/>
          <w:szCs w:val="28"/>
        </w:rPr>
      </w:pPr>
      <w:r>
        <w:rPr>
          <w:rFonts w:hint="eastAsia" w:ascii="宋体" w:hAnsi="宋体" w:cs="宋体"/>
          <w:sz w:val="28"/>
          <w:szCs w:val="28"/>
        </w:rPr>
        <w:t>乘坐交通工具返浙：</w:t>
      </w:r>
    </w:p>
    <w:p>
      <w:pPr>
        <w:spacing w:line="320" w:lineRule="exact"/>
        <w:ind w:firstLine="420" w:firstLineChars="150"/>
        <w:rPr>
          <w:rFonts w:ascii="宋体" w:hAnsi="宋体" w:cs="宋体"/>
          <w:sz w:val="28"/>
          <w:szCs w:val="28"/>
        </w:rPr>
      </w:pPr>
      <w:r>
        <w:rPr>
          <w:rFonts w:hint="eastAsia" w:ascii="宋体" w:hAnsi="宋体" w:cs="宋体"/>
          <w:sz w:val="28"/>
          <w:szCs w:val="28"/>
        </w:rPr>
        <w:t xml:space="preserve">□ 火车  □ 飞机   </w:t>
      </w:r>
      <w:r>
        <w:rPr>
          <w:rFonts w:hint="eastAsia" w:ascii="宋体" w:hAnsi="宋体" w:cs="宋体"/>
          <w:sz w:val="28"/>
          <w:szCs w:val="28"/>
        </w:rPr>
        <w:sym w:font="Wingdings 2" w:char="00A3"/>
      </w:r>
      <w:r>
        <w:rPr>
          <w:rFonts w:hint="eastAsia" w:ascii="宋体" w:hAnsi="宋体" w:cs="宋体"/>
          <w:sz w:val="28"/>
          <w:szCs w:val="28"/>
        </w:rPr>
        <w:t>大巴车    □自驾   □ 其他</w:t>
      </w:r>
    </w:p>
    <w:p>
      <w:pPr>
        <w:spacing w:line="320" w:lineRule="exact"/>
        <w:ind w:firstLine="420" w:firstLineChars="150"/>
        <w:rPr>
          <w:rFonts w:ascii="宋体" w:hAnsi="宋体" w:cs="宋体"/>
          <w:sz w:val="28"/>
          <w:szCs w:val="28"/>
        </w:rPr>
      </w:pPr>
      <w:r>
        <w:rPr>
          <w:rFonts w:hint="eastAsia" w:ascii="宋体" w:hAnsi="宋体" w:cs="宋体"/>
          <w:sz w:val="28"/>
          <w:szCs w:val="28"/>
        </w:rPr>
        <w:t>乘坐时间：              ；车次/航班号：            ；</w:t>
      </w:r>
    </w:p>
    <w:p>
      <w:pPr>
        <w:spacing w:line="320" w:lineRule="exact"/>
        <w:ind w:firstLine="420" w:firstLineChars="150"/>
        <w:rPr>
          <w:rFonts w:ascii="宋体" w:hAnsi="宋体" w:cs="宋体"/>
          <w:sz w:val="28"/>
          <w:szCs w:val="28"/>
        </w:rPr>
      </w:pPr>
      <w:r>
        <w:rPr>
          <w:rFonts w:hint="eastAsia" w:ascii="宋体" w:hAnsi="宋体" w:cs="宋体"/>
          <w:sz w:val="28"/>
          <w:szCs w:val="28"/>
        </w:rPr>
        <w:t>座位号：          ；</w:t>
      </w:r>
    </w:p>
    <w:p>
      <w:pPr>
        <w:spacing w:line="320" w:lineRule="exact"/>
        <w:rPr>
          <w:rFonts w:ascii="宋体" w:hAnsi="宋体" w:cs="宋体"/>
          <w:sz w:val="28"/>
          <w:szCs w:val="28"/>
        </w:rPr>
      </w:pPr>
      <w:r>
        <w:rPr>
          <w:rFonts w:hint="eastAsia" w:ascii="宋体" w:hAnsi="宋体" w:cs="宋体"/>
          <w:sz w:val="28"/>
          <w:szCs w:val="28"/>
        </w:rPr>
        <w:t>9. 近14天内是否有以下情况：</w:t>
      </w:r>
    </w:p>
    <w:p>
      <w:pPr>
        <w:spacing w:line="320" w:lineRule="exact"/>
        <w:rPr>
          <w:rFonts w:ascii="宋体" w:hAnsi="宋体" w:cs="宋体"/>
          <w:sz w:val="28"/>
          <w:szCs w:val="28"/>
        </w:rPr>
      </w:pPr>
      <w:r>
        <w:rPr>
          <w:rFonts w:hint="eastAsia" w:ascii="宋体" w:hAnsi="宋体" w:cs="宋体"/>
          <w:sz w:val="28"/>
          <w:szCs w:val="28"/>
        </w:rPr>
        <w:t xml:space="preserve">9.1 健康码不全是绿码：                   </w:t>
      </w:r>
      <w:r>
        <w:rPr>
          <w:rFonts w:hint="eastAsia" w:ascii="宋体" w:hAnsi="宋体" w:cs="宋体"/>
          <w:sz w:val="28"/>
          <w:szCs w:val="28"/>
        </w:rPr>
        <w:sym w:font="Wingdings 2" w:char="00A3"/>
      </w:r>
      <w:r>
        <w:rPr>
          <w:rFonts w:hint="eastAsia" w:ascii="宋体" w:hAnsi="宋体" w:cs="宋体"/>
          <w:sz w:val="28"/>
          <w:szCs w:val="28"/>
        </w:rPr>
        <w:t xml:space="preserve">是     </w:t>
      </w:r>
      <w:r>
        <w:rPr>
          <w:rFonts w:hint="eastAsia" w:ascii="宋体" w:hAnsi="宋体" w:cs="宋体"/>
          <w:sz w:val="28"/>
          <w:szCs w:val="28"/>
        </w:rPr>
        <w:sym w:font="Wingdings 2" w:char="00A3"/>
      </w:r>
      <w:r>
        <w:rPr>
          <w:rFonts w:hint="eastAsia" w:ascii="宋体" w:hAnsi="宋体" w:cs="宋体"/>
          <w:sz w:val="28"/>
          <w:szCs w:val="28"/>
        </w:rPr>
        <w:t>否</w:t>
      </w:r>
    </w:p>
    <w:p>
      <w:pPr>
        <w:spacing w:line="320" w:lineRule="exact"/>
        <w:rPr>
          <w:rFonts w:ascii="宋体" w:hAnsi="宋体" w:cs="宋体"/>
          <w:sz w:val="28"/>
          <w:szCs w:val="28"/>
        </w:rPr>
      </w:pPr>
      <w:r>
        <w:rPr>
          <w:rFonts w:hint="eastAsia" w:ascii="宋体" w:hAnsi="宋体" w:cs="宋体"/>
          <w:sz w:val="28"/>
          <w:szCs w:val="28"/>
        </w:rPr>
        <w:t xml:space="preserve">9.2 国内中高风险地区旅居史：             </w:t>
      </w:r>
      <w:r>
        <w:rPr>
          <w:rFonts w:hint="eastAsia" w:ascii="宋体" w:hAnsi="宋体" w:cs="宋体"/>
          <w:sz w:val="28"/>
          <w:szCs w:val="28"/>
        </w:rPr>
        <w:sym w:font="Wingdings 2" w:char="00A3"/>
      </w:r>
      <w:r>
        <w:rPr>
          <w:rFonts w:hint="eastAsia" w:ascii="宋体" w:hAnsi="宋体" w:cs="宋体"/>
          <w:sz w:val="28"/>
          <w:szCs w:val="28"/>
        </w:rPr>
        <w:t xml:space="preserve">是     </w:t>
      </w:r>
      <w:r>
        <w:rPr>
          <w:rFonts w:hint="eastAsia" w:ascii="宋体" w:hAnsi="宋体" w:cs="宋体"/>
          <w:sz w:val="28"/>
          <w:szCs w:val="28"/>
        </w:rPr>
        <w:sym w:font="Wingdings 2" w:char="00A3"/>
      </w:r>
      <w:r>
        <w:rPr>
          <w:rFonts w:hint="eastAsia" w:ascii="宋体" w:hAnsi="宋体" w:cs="宋体"/>
          <w:sz w:val="28"/>
          <w:szCs w:val="28"/>
        </w:rPr>
        <w:t>否</w:t>
      </w:r>
    </w:p>
    <w:p>
      <w:pPr>
        <w:spacing w:line="320" w:lineRule="exact"/>
        <w:rPr>
          <w:rFonts w:ascii="宋体" w:hAnsi="宋体" w:cs="宋体"/>
          <w:sz w:val="28"/>
          <w:szCs w:val="28"/>
        </w:rPr>
      </w:pPr>
      <w:r>
        <w:rPr>
          <w:rFonts w:hint="eastAsia" w:ascii="宋体" w:hAnsi="宋体" w:cs="宋体"/>
          <w:sz w:val="28"/>
          <w:szCs w:val="28"/>
        </w:rPr>
        <w:t xml:space="preserve">9.3 境外旅居史：                         </w:t>
      </w:r>
      <w:r>
        <w:rPr>
          <w:rFonts w:hint="eastAsia" w:ascii="宋体" w:hAnsi="宋体" w:cs="宋体"/>
          <w:sz w:val="28"/>
          <w:szCs w:val="28"/>
        </w:rPr>
        <w:sym w:font="Wingdings 2" w:char="00A3"/>
      </w:r>
      <w:r>
        <w:rPr>
          <w:rFonts w:hint="eastAsia" w:ascii="宋体" w:hAnsi="宋体" w:cs="宋体"/>
          <w:sz w:val="28"/>
          <w:szCs w:val="28"/>
        </w:rPr>
        <w:t xml:space="preserve">是     </w:t>
      </w:r>
      <w:r>
        <w:rPr>
          <w:rFonts w:hint="eastAsia" w:ascii="宋体" w:hAnsi="宋体" w:cs="宋体"/>
          <w:sz w:val="28"/>
          <w:szCs w:val="28"/>
        </w:rPr>
        <w:sym w:font="Wingdings 2" w:char="00A3"/>
      </w:r>
      <w:r>
        <w:rPr>
          <w:rFonts w:hint="eastAsia" w:ascii="宋体" w:hAnsi="宋体" w:cs="宋体"/>
          <w:sz w:val="28"/>
          <w:szCs w:val="28"/>
        </w:rPr>
        <w:t>否</w:t>
      </w:r>
    </w:p>
    <w:p>
      <w:pPr>
        <w:spacing w:line="320" w:lineRule="exact"/>
        <w:rPr>
          <w:rFonts w:ascii="宋体" w:hAnsi="宋体" w:cs="宋体"/>
          <w:sz w:val="28"/>
          <w:szCs w:val="28"/>
        </w:rPr>
      </w:pPr>
      <w:r>
        <w:rPr>
          <w:rFonts w:hint="eastAsia" w:ascii="宋体" w:hAnsi="宋体" w:cs="宋体"/>
          <w:sz w:val="28"/>
          <w:szCs w:val="28"/>
        </w:rPr>
        <w:t xml:space="preserve">9.4 与境外返浙人员有过接触史：           </w:t>
      </w:r>
      <w:r>
        <w:rPr>
          <w:rFonts w:hint="eastAsia" w:ascii="宋体" w:hAnsi="宋体" w:cs="宋体"/>
          <w:sz w:val="28"/>
          <w:szCs w:val="28"/>
        </w:rPr>
        <w:sym w:font="Wingdings 2" w:char="00A3"/>
      </w:r>
      <w:r>
        <w:rPr>
          <w:rFonts w:hint="eastAsia" w:ascii="宋体" w:hAnsi="宋体" w:cs="宋体"/>
          <w:sz w:val="28"/>
          <w:szCs w:val="28"/>
        </w:rPr>
        <w:t xml:space="preserve">是     </w:t>
      </w:r>
      <w:r>
        <w:rPr>
          <w:rFonts w:hint="eastAsia" w:ascii="宋体" w:hAnsi="宋体" w:cs="宋体"/>
          <w:sz w:val="28"/>
          <w:szCs w:val="28"/>
        </w:rPr>
        <w:sym w:font="Wingdings 2" w:char="00A3"/>
      </w:r>
      <w:r>
        <w:rPr>
          <w:rFonts w:hint="eastAsia" w:ascii="宋体" w:hAnsi="宋体" w:cs="宋体"/>
          <w:sz w:val="28"/>
          <w:szCs w:val="28"/>
        </w:rPr>
        <w:t>否</w:t>
      </w:r>
    </w:p>
    <w:p>
      <w:pPr>
        <w:spacing w:line="320" w:lineRule="exact"/>
        <w:rPr>
          <w:rFonts w:ascii="宋体" w:hAnsi="宋体" w:cs="宋体"/>
          <w:sz w:val="28"/>
          <w:szCs w:val="28"/>
        </w:rPr>
      </w:pPr>
      <w:r>
        <w:rPr>
          <w:rFonts w:hint="eastAsia" w:ascii="宋体" w:hAnsi="宋体" w:cs="宋体"/>
          <w:sz w:val="28"/>
          <w:szCs w:val="28"/>
        </w:rPr>
        <w:t xml:space="preserve">9.5 香港、澳门旅居史：                   </w:t>
      </w:r>
      <w:r>
        <w:rPr>
          <w:rFonts w:hint="eastAsia" w:ascii="宋体" w:hAnsi="宋体" w:cs="宋体"/>
          <w:sz w:val="28"/>
          <w:szCs w:val="28"/>
        </w:rPr>
        <w:sym w:font="Wingdings 2" w:char="00A3"/>
      </w:r>
      <w:r>
        <w:rPr>
          <w:rFonts w:hint="eastAsia" w:ascii="宋体" w:hAnsi="宋体" w:cs="宋体"/>
          <w:sz w:val="28"/>
          <w:szCs w:val="28"/>
        </w:rPr>
        <w:t xml:space="preserve">是     </w:t>
      </w:r>
      <w:r>
        <w:rPr>
          <w:rFonts w:hint="eastAsia" w:ascii="宋体" w:hAnsi="宋体" w:cs="宋体"/>
          <w:sz w:val="28"/>
          <w:szCs w:val="28"/>
        </w:rPr>
        <w:sym w:font="Wingdings 2" w:char="00A3"/>
      </w:r>
      <w:r>
        <w:rPr>
          <w:rFonts w:hint="eastAsia" w:ascii="宋体" w:hAnsi="宋体" w:cs="宋体"/>
          <w:sz w:val="28"/>
          <w:szCs w:val="28"/>
        </w:rPr>
        <w:t>否</w:t>
      </w:r>
    </w:p>
    <w:p>
      <w:pPr>
        <w:spacing w:line="320" w:lineRule="exact"/>
        <w:rPr>
          <w:rFonts w:ascii="宋体" w:hAnsi="宋体" w:cs="宋体"/>
          <w:sz w:val="28"/>
          <w:szCs w:val="28"/>
        </w:rPr>
      </w:pPr>
      <w:r>
        <w:rPr>
          <w:rFonts w:hint="eastAsia" w:ascii="宋体" w:hAnsi="宋体" w:cs="宋体"/>
          <w:sz w:val="28"/>
          <w:szCs w:val="28"/>
        </w:rPr>
        <w:t xml:space="preserve">9.6 与新冠肺炎相关人员（确诊病例、疑似病例、无症状感染者）有过接触史：                               </w:t>
      </w:r>
      <w:r>
        <w:rPr>
          <w:rFonts w:hint="eastAsia" w:ascii="宋体" w:hAnsi="宋体" w:cs="宋体"/>
          <w:sz w:val="28"/>
          <w:szCs w:val="28"/>
        </w:rPr>
        <w:sym w:font="Wingdings 2" w:char="00A3"/>
      </w:r>
      <w:r>
        <w:rPr>
          <w:rFonts w:hint="eastAsia" w:ascii="宋体" w:hAnsi="宋体" w:cs="宋体"/>
          <w:sz w:val="28"/>
          <w:szCs w:val="28"/>
        </w:rPr>
        <w:t xml:space="preserve">是     </w:t>
      </w:r>
      <w:r>
        <w:rPr>
          <w:rFonts w:hint="eastAsia" w:ascii="宋体" w:hAnsi="宋体" w:cs="宋体"/>
          <w:sz w:val="28"/>
          <w:szCs w:val="28"/>
        </w:rPr>
        <w:sym w:font="Wingdings 2" w:char="00A3"/>
      </w:r>
      <w:r>
        <w:rPr>
          <w:rFonts w:hint="eastAsia" w:ascii="宋体" w:hAnsi="宋体" w:cs="宋体"/>
          <w:sz w:val="28"/>
          <w:szCs w:val="28"/>
        </w:rPr>
        <w:t>否</w:t>
      </w:r>
    </w:p>
    <w:p>
      <w:pPr>
        <w:spacing w:line="320" w:lineRule="exact"/>
        <w:rPr>
          <w:rFonts w:ascii="宋体" w:hAnsi="宋体" w:cs="宋体"/>
          <w:sz w:val="28"/>
          <w:szCs w:val="28"/>
        </w:rPr>
      </w:pPr>
      <w:r>
        <w:rPr>
          <w:rFonts w:hint="eastAsia" w:ascii="宋体" w:hAnsi="宋体" w:cs="宋体"/>
          <w:sz w:val="28"/>
          <w:szCs w:val="28"/>
        </w:rPr>
        <w:t xml:space="preserve">9.7 最近是否做过核酸检测                 </w:t>
      </w:r>
      <w:r>
        <w:rPr>
          <w:rFonts w:hint="eastAsia" w:ascii="宋体" w:hAnsi="宋体" w:cs="宋体"/>
          <w:sz w:val="28"/>
          <w:szCs w:val="28"/>
        </w:rPr>
        <w:sym w:font="Wingdings 2" w:char="00A3"/>
      </w:r>
      <w:r>
        <w:rPr>
          <w:rFonts w:hint="eastAsia" w:ascii="宋体" w:hAnsi="宋体" w:cs="宋体"/>
          <w:sz w:val="28"/>
          <w:szCs w:val="28"/>
        </w:rPr>
        <w:t xml:space="preserve">是     </w:t>
      </w:r>
      <w:r>
        <w:rPr>
          <w:rFonts w:hint="eastAsia" w:ascii="宋体" w:hAnsi="宋体" w:cs="宋体"/>
          <w:sz w:val="28"/>
          <w:szCs w:val="28"/>
        </w:rPr>
        <w:sym w:font="Wingdings 2" w:char="00A3"/>
      </w:r>
      <w:r>
        <w:rPr>
          <w:rFonts w:hint="eastAsia" w:ascii="宋体" w:hAnsi="宋体" w:cs="宋体"/>
          <w:sz w:val="28"/>
          <w:szCs w:val="28"/>
        </w:rPr>
        <w:t>否</w:t>
      </w:r>
    </w:p>
    <w:p>
      <w:pPr>
        <w:spacing w:line="320" w:lineRule="exact"/>
        <w:rPr>
          <w:rFonts w:ascii="宋体" w:hAnsi="宋体" w:cs="宋体"/>
          <w:sz w:val="28"/>
          <w:szCs w:val="28"/>
        </w:rPr>
      </w:pPr>
      <w:r>
        <w:rPr>
          <w:rFonts w:hint="eastAsia" w:ascii="宋体" w:hAnsi="宋体" w:cs="宋体"/>
          <w:sz w:val="28"/>
          <w:szCs w:val="28"/>
        </w:rPr>
        <w:t xml:space="preserve">如做过检测，结果为：                     </w:t>
      </w:r>
      <w:r>
        <w:rPr>
          <w:rFonts w:hint="eastAsia" w:ascii="宋体" w:hAnsi="宋体" w:cs="宋体"/>
          <w:sz w:val="28"/>
          <w:szCs w:val="28"/>
        </w:rPr>
        <w:sym w:font="Wingdings 2" w:char="00A3"/>
      </w:r>
      <w:r>
        <w:rPr>
          <w:rFonts w:hint="eastAsia" w:ascii="宋体" w:hAnsi="宋体" w:cs="宋体"/>
          <w:sz w:val="28"/>
          <w:szCs w:val="28"/>
        </w:rPr>
        <w:t xml:space="preserve">阴性   </w:t>
      </w:r>
      <w:r>
        <w:rPr>
          <w:rFonts w:hint="eastAsia" w:ascii="宋体" w:hAnsi="宋体" w:cs="宋体"/>
          <w:sz w:val="28"/>
          <w:szCs w:val="28"/>
        </w:rPr>
        <w:sym w:font="Wingdings 2" w:char="00A3"/>
      </w:r>
      <w:r>
        <w:rPr>
          <w:rFonts w:hint="eastAsia" w:ascii="宋体" w:hAnsi="宋体" w:cs="宋体"/>
          <w:sz w:val="28"/>
          <w:szCs w:val="28"/>
        </w:rPr>
        <w:t>阳性</w:t>
      </w:r>
    </w:p>
    <w:p>
      <w:pPr>
        <w:spacing w:line="320" w:lineRule="exact"/>
        <w:ind w:firstLine="560" w:firstLineChars="200"/>
        <w:rPr>
          <w:rFonts w:ascii="宋体" w:hAnsi="宋体" w:cs="宋体"/>
          <w:sz w:val="28"/>
          <w:szCs w:val="28"/>
        </w:rPr>
      </w:pPr>
    </w:p>
    <w:p>
      <w:pPr>
        <w:spacing w:line="320" w:lineRule="exact"/>
        <w:ind w:firstLine="560" w:firstLineChars="200"/>
        <w:rPr>
          <w:rFonts w:ascii="宋体" w:hAnsi="宋体" w:cs="宋体"/>
          <w:sz w:val="28"/>
          <w:szCs w:val="28"/>
        </w:rPr>
      </w:pPr>
    </w:p>
    <w:p>
      <w:pPr>
        <w:spacing w:line="320" w:lineRule="exact"/>
        <w:ind w:firstLine="560" w:firstLineChars="200"/>
        <w:rPr>
          <w:rFonts w:ascii="宋体" w:hAnsi="宋体" w:cs="宋体"/>
          <w:sz w:val="28"/>
          <w:szCs w:val="28"/>
        </w:rPr>
      </w:pPr>
    </w:p>
    <w:p>
      <w:pPr>
        <w:spacing w:line="320" w:lineRule="exact"/>
        <w:rPr>
          <w:rFonts w:ascii="宋体" w:hAnsi="宋体" w:cs="宋体"/>
          <w:sz w:val="28"/>
          <w:szCs w:val="28"/>
        </w:rPr>
      </w:pPr>
      <w:r>
        <w:rPr>
          <w:rFonts w:hint="eastAsia" w:ascii="宋体" w:hAnsi="宋体" w:cs="宋体"/>
          <w:sz w:val="28"/>
          <w:szCs w:val="28"/>
        </w:rPr>
        <w:t xml:space="preserve">手机号：                    申报人（签字）：    </w:t>
      </w:r>
    </w:p>
    <w:p>
      <w:pPr>
        <w:spacing w:line="320" w:lineRule="exact"/>
        <w:rPr>
          <w:rFonts w:ascii="宋体" w:hAnsi="宋体" w:cs="宋体"/>
          <w:sz w:val="28"/>
          <w:szCs w:val="28"/>
        </w:rPr>
      </w:pPr>
    </w:p>
    <w:p>
      <w:pPr>
        <w:spacing w:line="320" w:lineRule="exact"/>
        <w:rPr>
          <w:rFonts w:ascii="宋体" w:hAnsi="宋体" w:cs="宋体"/>
          <w:sz w:val="28"/>
          <w:szCs w:val="28"/>
        </w:rPr>
      </w:pPr>
      <w:r>
        <w:rPr>
          <w:rFonts w:hint="eastAsia" w:ascii="宋体" w:hAnsi="宋体" w:cs="宋体"/>
          <w:sz w:val="28"/>
          <w:szCs w:val="28"/>
        </w:rPr>
        <w:t xml:space="preserve">                            申报日期：2022年     月     日</w:t>
      </w:r>
    </w:p>
    <w:p>
      <w:pPr>
        <w:spacing w:line="320" w:lineRule="exact"/>
        <w:jc w:val="center"/>
        <w:rPr>
          <w:rFonts w:ascii="宋体" w:hAnsi="宋体" w:cs="宋体"/>
          <w:spacing w:val="2"/>
          <w:sz w:val="24"/>
          <w:szCs w:val="32"/>
        </w:rPr>
      </w:pPr>
    </w:p>
    <w:p>
      <w:pPr>
        <w:rPr>
          <w:color w:val="000000"/>
        </w:rPr>
      </w:pPr>
      <w:r>
        <w:rPr>
          <w:rFonts w:hint="eastAsia" w:ascii="宋体" w:hAnsi="宋体" w:cs="宋体"/>
          <w:spacing w:val="2"/>
          <w:sz w:val="24"/>
          <w:szCs w:val="32"/>
        </w:rPr>
        <w:t>（注：申报人员请如实填报以上内容，如有隐瞒或虚假填报，将依法追究责任）</w:t>
      </w:r>
    </w:p>
    <w:p>
      <w:pPr>
        <w:widowControl/>
        <w:spacing w:before="100" w:beforeAutospacing="1" w:after="100" w:afterAutospacing="1" w:line="400" w:lineRule="exact"/>
        <w:jc w:val="center"/>
        <w:outlineLvl w:val="0"/>
        <w:rPr>
          <w:rFonts w:ascii="方正小标宋简体" w:hAnsi="方正小标宋简体" w:eastAsia="方正小标宋简体" w:cs="方正小标宋简体"/>
          <w:bCs/>
          <w:kern w:val="0"/>
          <w:sz w:val="36"/>
          <w:szCs w:val="36"/>
        </w:rPr>
      </w:pPr>
    </w:p>
    <w:p>
      <w:pPr>
        <w:rPr>
          <w:color w:val="000000"/>
        </w:rPr>
      </w:pPr>
    </w:p>
    <w:sectPr>
      <w:footerReference r:id="rId3" w:type="default"/>
      <w:footerReference r:id="rId4" w:type="even"/>
      <w:pgSz w:w="11906" w:h="16838"/>
      <w:pgMar w:top="1134" w:right="1648" w:bottom="1134" w:left="163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D5DC6C-A0E6-4FC5-AA65-53D7F127B2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3E9B0A5F-5C85-42E5-BAE8-42A758BA8AD2}"/>
  </w:font>
  <w:font w:name="创艺简标宋">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Batang">
    <w:altName w:val="Adobe Myungjo Std M"/>
    <w:panose1 w:val="02030600000101010101"/>
    <w:charset w:val="81"/>
    <w:family w:val="auto"/>
    <w:pitch w:val="default"/>
    <w:sig w:usb0="00000000" w:usb1="00000000" w:usb2="00000010" w:usb3="00000000" w:csb0="00080000" w:csb1="00000000"/>
  </w:font>
  <w:font w:name="Adobe Myungjo Std M">
    <w:panose1 w:val="02020600000000000000"/>
    <w:charset w:val="80"/>
    <w:family w:val="auto"/>
    <w:pitch w:val="default"/>
    <w:sig w:usb0="00000001" w:usb1="21D72C10" w:usb2="00000010" w:usb3="00000000" w:csb0="602A0005" w:csb1="00000000"/>
  </w:font>
  <w:font w:name="Arial">
    <w:panose1 w:val="020B0604020202020204"/>
    <w:charset w:val="00"/>
    <w:family w:val="swiss"/>
    <w:pitch w:val="default"/>
    <w:sig w:usb0="E0002EFF" w:usb1="C000785B" w:usb2="00000009" w:usb3="00000000" w:csb0="400001FF" w:csb1="FFFF0000"/>
    <w:embedRegular r:id="rId3" w:fontKey="{FC2C6290-A6FD-4599-AA92-445BFEA2AE18}"/>
  </w:font>
  <w:font w:name="方正小标宋简体">
    <w:altName w:val="方正舒体"/>
    <w:panose1 w:val="00000000000000000000"/>
    <w:charset w:val="86"/>
    <w:family w:val="script"/>
    <w:pitch w:val="default"/>
    <w:sig w:usb0="00000000" w:usb1="00000000" w:usb2="00000000" w:usb3="00000000" w:csb0="00040000" w:csb1="00000000"/>
    <w:embedRegular r:id="rId4" w:fontKey="{3A99C1FE-131B-4912-8C20-0EA2E6E16F10}"/>
  </w:font>
  <w:font w:name="Wingdings 2">
    <w:panose1 w:val="05020102010507070707"/>
    <w:charset w:val="02"/>
    <w:family w:val="roman"/>
    <w:pitch w:val="default"/>
    <w:sig w:usb0="00000000" w:usb1="00000000" w:usb2="00000000" w:usb3="00000000" w:csb0="80000000" w:csb1="00000000"/>
    <w:embedRegular r:id="rId5" w:fontKey="{B12EBA96-1D52-415B-B5CC-30E1FD99A87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14</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D9"/>
    <w:rsid w:val="00001AF6"/>
    <w:rsid w:val="00006FF2"/>
    <w:rsid w:val="000100C8"/>
    <w:rsid w:val="00016443"/>
    <w:rsid w:val="00017C74"/>
    <w:rsid w:val="00021D2F"/>
    <w:rsid w:val="000229BA"/>
    <w:rsid w:val="0003564F"/>
    <w:rsid w:val="0004307E"/>
    <w:rsid w:val="00044A91"/>
    <w:rsid w:val="00046BEC"/>
    <w:rsid w:val="00051FF8"/>
    <w:rsid w:val="000532D2"/>
    <w:rsid w:val="00053781"/>
    <w:rsid w:val="00056556"/>
    <w:rsid w:val="00061240"/>
    <w:rsid w:val="0006567F"/>
    <w:rsid w:val="00067BB1"/>
    <w:rsid w:val="00075203"/>
    <w:rsid w:val="000770CC"/>
    <w:rsid w:val="00083DE2"/>
    <w:rsid w:val="000919E4"/>
    <w:rsid w:val="000926CF"/>
    <w:rsid w:val="00095C4B"/>
    <w:rsid w:val="000A009B"/>
    <w:rsid w:val="000A2D99"/>
    <w:rsid w:val="000A33A5"/>
    <w:rsid w:val="000A5F9E"/>
    <w:rsid w:val="000A68E1"/>
    <w:rsid w:val="000B0E5D"/>
    <w:rsid w:val="000B3FF3"/>
    <w:rsid w:val="000C10E0"/>
    <w:rsid w:val="000C5794"/>
    <w:rsid w:val="000C59BF"/>
    <w:rsid w:val="000C7CF6"/>
    <w:rsid w:val="000D2D3F"/>
    <w:rsid w:val="000D32B5"/>
    <w:rsid w:val="000E186E"/>
    <w:rsid w:val="000F0266"/>
    <w:rsid w:val="000F23C9"/>
    <w:rsid w:val="000F25A5"/>
    <w:rsid w:val="000F6999"/>
    <w:rsid w:val="00102974"/>
    <w:rsid w:val="00103B15"/>
    <w:rsid w:val="00104D6B"/>
    <w:rsid w:val="00111DC4"/>
    <w:rsid w:val="00115E02"/>
    <w:rsid w:val="00116F4C"/>
    <w:rsid w:val="00120485"/>
    <w:rsid w:val="00120C11"/>
    <w:rsid w:val="00120DEE"/>
    <w:rsid w:val="00124C79"/>
    <w:rsid w:val="001260D1"/>
    <w:rsid w:val="00126904"/>
    <w:rsid w:val="00126C47"/>
    <w:rsid w:val="00130E81"/>
    <w:rsid w:val="00131E83"/>
    <w:rsid w:val="001374A2"/>
    <w:rsid w:val="00141D4C"/>
    <w:rsid w:val="00142A08"/>
    <w:rsid w:val="00143762"/>
    <w:rsid w:val="0014444E"/>
    <w:rsid w:val="00147BBE"/>
    <w:rsid w:val="00150D95"/>
    <w:rsid w:val="00152BE9"/>
    <w:rsid w:val="00154255"/>
    <w:rsid w:val="0015497B"/>
    <w:rsid w:val="00154BAD"/>
    <w:rsid w:val="001552DE"/>
    <w:rsid w:val="00156991"/>
    <w:rsid w:val="0016056E"/>
    <w:rsid w:val="00167ABA"/>
    <w:rsid w:val="00170B29"/>
    <w:rsid w:val="00170B84"/>
    <w:rsid w:val="00173FB4"/>
    <w:rsid w:val="00175B33"/>
    <w:rsid w:val="00176650"/>
    <w:rsid w:val="001770F5"/>
    <w:rsid w:val="001805B6"/>
    <w:rsid w:val="0018197F"/>
    <w:rsid w:val="001835A9"/>
    <w:rsid w:val="0019071B"/>
    <w:rsid w:val="00191410"/>
    <w:rsid w:val="00192F75"/>
    <w:rsid w:val="00193180"/>
    <w:rsid w:val="0019343F"/>
    <w:rsid w:val="00193BB8"/>
    <w:rsid w:val="00196565"/>
    <w:rsid w:val="001A39C0"/>
    <w:rsid w:val="001A7E9F"/>
    <w:rsid w:val="001B193F"/>
    <w:rsid w:val="001B30E2"/>
    <w:rsid w:val="001B6D01"/>
    <w:rsid w:val="001C0263"/>
    <w:rsid w:val="001C1915"/>
    <w:rsid w:val="001C389F"/>
    <w:rsid w:val="001D0C5E"/>
    <w:rsid w:val="001D1FF7"/>
    <w:rsid w:val="001D2C3F"/>
    <w:rsid w:val="001D40C1"/>
    <w:rsid w:val="001D5D44"/>
    <w:rsid w:val="001E06CA"/>
    <w:rsid w:val="001E45FB"/>
    <w:rsid w:val="001F0C22"/>
    <w:rsid w:val="001F2B06"/>
    <w:rsid w:val="001F4881"/>
    <w:rsid w:val="002003A0"/>
    <w:rsid w:val="00200C3D"/>
    <w:rsid w:val="00206A84"/>
    <w:rsid w:val="00212565"/>
    <w:rsid w:val="00213227"/>
    <w:rsid w:val="0022207F"/>
    <w:rsid w:val="00222655"/>
    <w:rsid w:val="0022739B"/>
    <w:rsid w:val="00233BC2"/>
    <w:rsid w:val="00236294"/>
    <w:rsid w:val="002362BB"/>
    <w:rsid w:val="00237AF4"/>
    <w:rsid w:val="002427A6"/>
    <w:rsid w:val="0024470D"/>
    <w:rsid w:val="00247A69"/>
    <w:rsid w:val="00247E42"/>
    <w:rsid w:val="00252C6D"/>
    <w:rsid w:val="002576DA"/>
    <w:rsid w:val="002649D1"/>
    <w:rsid w:val="00266D20"/>
    <w:rsid w:val="00267BB9"/>
    <w:rsid w:val="0027374E"/>
    <w:rsid w:val="00281204"/>
    <w:rsid w:val="00281F42"/>
    <w:rsid w:val="00284386"/>
    <w:rsid w:val="00285A13"/>
    <w:rsid w:val="00286411"/>
    <w:rsid w:val="00290A20"/>
    <w:rsid w:val="00290CC0"/>
    <w:rsid w:val="002952D1"/>
    <w:rsid w:val="002A0F61"/>
    <w:rsid w:val="002A4522"/>
    <w:rsid w:val="002A45EA"/>
    <w:rsid w:val="002B1718"/>
    <w:rsid w:val="002B23D5"/>
    <w:rsid w:val="002B2824"/>
    <w:rsid w:val="002B41D8"/>
    <w:rsid w:val="002B60CA"/>
    <w:rsid w:val="002B7149"/>
    <w:rsid w:val="002C6CAC"/>
    <w:rsid w:val="002D2F24"/>
    <w:rsid w:val="002D5C5B"/>
    <w:rsid w:val="002D7156"/>
    <w:rsid w:val="002E3E66"/>
    <w:rsid w:val="002E5259"/>
    <w:rsid w:val="002E7205"/>
    <w:rsid w:val="002F00BA"/>
    <w:rsid w:val="002F02C1"/>
    <w:rsid w:val="002F340D"/>
    <w:rsid w:val="002F42DA"/>
    <w:rsid w:val="002F62A4"/>
    <w:rsid w:val="002F7C40"/>
    <w:rsid w:val="00302825"/>
    <w:rsid w:val="0030289E"/>
    <w:rsid w:val="00302A70"/>
    <w:rsid w:val="00304D74"/>
    <w:rsid w:val="00310779"/>
    <w:rsid w:val="0031173E"/>
    <w:rsid w:val="00315C4C"/>
    <w:rsid w:val="0031639A"/>
    <w:rsid w:val="00317168"/>
    <w:rsid w:val="0032032E"/>
    <w:rsid w:val="00321403"/>
    <w:rsid w:val="003219DF"/>
    <w:rsid w:val="00324361"/>
    <w:rsid w:val="00324ACD"/>
    <w:rsid w:val="00333302"/>
    <w:rsid w:val="00336298"/>
    <w:rsid w:val="00337A5E"/>
    <w:rsid w:val="00342DC9"/>
    <w:rsid w:val="00343673"/>
    <w:rsid w:val="00345499"/>
    <w:rsid w:val="00345502"/>
    <w:rsid w:val="0034692D"/>
    <w:rsid w:val="00352E1D"/>
    <w:rsid w:val="00354357"/>
    <w:rsid w:val="00356D59"/>
    <w:rsid w:val="00362CA7"/>
    <w:rsid w:val="003640BF"/>
    <w:rsid w:val="00370E12"/>
    <w:rsid w:val="00376698"/>
    <w:rsid w:val="003849F9"/>
    <w:rsid w:val="003860E7"/>
    <w:rsid w:val="0039125A"/>
    <w:rsid w:val="003943C5"/>
    <w:rsid w:val="00394837"/>
    <w:rsid w:val="003A0EC5"/>
    <w:rsid w:val="003C0772"/>
    <w:rsid w:val="003C0ADB"/>
    <w:rsid w:val="003D1B1E"/>
    <w:rsid w:val="003D45F5"/>
    <w:rsid w:val="003E2944"/>
    <w:rsid w:val="003F0CB9"/>
    <w:rsid w:val="003F56B5"/>
    <w:rsid w:val="004020AD"/>
    <w:rsid w:val="00406DFC"/>
    <w:rsid w:val="00407F8B"/>
    <w:rsid w:val="004123BC"/>
    <w:rsid w:val="00415FAB"/>
    <w:rsid w:val="00421865"/>
    <w:rsid w:val="00423F9A"/>
    <w:rsid w:val="00430DEA"/>
    <w:rsid w:val="00431D33"/>
    <w:rsid w:val="00436543"/>
    <w:rsid w:val="00436D77"/>
    <w:rsid w:val="00446A1B"/>
    <w:rsid w:val="00447A0B"/>
    <w:rsid w:val="00453BF6"/>
    <w:rsid w:val="00454006"/>
    <w:rsid w:val="00457CFB"/>
    <w:rsid w:val="00464E09"/>
    <w:rsid w:val="00467635"/>
    <w:rsid w:val="00475031"/>
    <w:rsid w:val="0047594B"/>
    <w:rsid w:val="00480619"/>
    <w:rsid w:val="0048233E"/>
    <w:rsid w:val="00484082"/>
    <w:rsid w:val="00485A18"/>
    <w:rsid w:val="00486067"/>
    <w:rsid w:val="0048672B"/>
    <w:rsid w:val="0048682A"/>
    <w:rsid w:val="00487498"/>
    <w:rsid w:val="004877BA"/>
    <w:rsid w:val="00490B8F"/>
    <w:rsid w:val="00492CD9"/>
    <w:rsid w:val="0049663C"/>
    <w:rsid w:val="004B3A36"/>
    <w:rsid w:val="004C3255"/>
    <w:rsid w:val="004C6604"/>
    <w:rsid w:val="004D09C7"/>
    <w:rsid w:val="004D5810"/>
    <w:rsid w:val="004D659C"/>
    <w:rsid w:val="004D6FF1"/>
    <w:rsid w:val="004E5AE9"/>
    <w:rsid w:val="004E66AD"/>
    <w:rsid w:val="004F0918"/>
    <w:rsid w:val="004F66BD"/>
    <w:rsid w:val="004F7571"/>
    <w:rsid w:val="004F7766"/>
    <w:rsid w:val="004F7F62"/>
    <w:rsid w:val="00502954"/>
    <w:rsid w:val="005070A0"/>
    <w:rsid w:val="00507627"/>
    <w:rsid w:val="005124C4"/>
    <w:rsid w:val="00515A50"/>
    <w:rsid w:val="00526A19"/>
    <w:rsid w:val="00530230"/>
    <w:rsid w:val="005407E0"/>
    <w:rsid w:val="005445D7"/>
    <w:rsid w:val="0054670F"/>
    <w:rsid w:val="00546BE9"/>
    <w:rsid w:val="00546D7B"/>
    <w:rsid w:val="00547D13"/>
    <w:rsid w:val="0055361B"/>
    <w:rsid w:val="00563F17"/>
    <w:rsid w:val="00565F87"/>
    <w:rsid w:val="005677ED"/>
    <w:rsid w:val="00570F38"/>
    <w:rsid w:val="00574150"/>
    <w:rsid w:val="00576333"/>
    <w:rsid w:val="00576405"/>
    <w:rsid w:val="00577B19"/>
    <w:rsid w:val="00582B6B"/>
    <w:rsid w:val="0058361D"/>
    <w:rsid w:val="0058487F"/>
    <w:rsid w:val="005975D1"/>
    <w:rsid w:val="005A1703"/>
    <w:rsid w:val="005A2C4C"/>
    <w:rsid w:val="005A4C4F"/>
    <w:rsid w:val="005A6809"/>
    <w:rsid w:val="005B3132"/>
    <w:rsid w:val="005B6589"/>
    <w:rsid w:val="005B7590"/>
    <w:rsid w:val="005C04A6"/>
    <w:rsid w:val="005C0AA6"/>
    <w:rsid w:val="005C1A6B"/>
    <w:rsid w:val="005C26BF"/>
    <w:rsid w:val="005D7BB5"/>
    <w:rsid w:val="005E4B3A"/>
    <w:rsid w:val="005F196D"/>
    <w:rsid w:val="005F244F"/>
    <w:rsid w:val="005F39F6"/>
    <w:rsid w:val="005F3E19"/>
    <w:rsid w:val="0060063C"/>
    <w:rsid w:val="00600D52"/>
    <w:rsid w:val="00607609"/>
    <w:rsid w:val="00614554"/>
    <w:rsid w:val="00616DCB"/>
    <w:rsid w:val="0062332A"/>
    <w:rsid w:val="00630ECB"/>
    <w:rsid w:val="00631F1F"/>
    <w:rsid w:val="00645B73"/>
    <w:rsid w:val="0064633C"/>
    <w:rsid w:val="006547EC"/>
    <w:rsid w:val="0065508B"/>
    <w:rsid w:val="006632DC"/>
    <w:rsid w:val="00664C97"/>
    <w:rsid w:val="00667E90"/>
    <w:rsid w:val="00672D8D"/>
    <w:rsid w:val="0067397F"/>
    <w:rsid w:val="00681D00"/>
    <w:rsid w:val="006829ED"/>
    <w:rsid w:val="0068343C"/>
    <w:rsid w:val="00684DE1"/>
    <w:rsid w:val="006901E1"/>
    <w:rsid w:val="006967FA"/>
    <w:rsid w:val="006A3AA8"/>
    <w:rsid w:val="006A3DC8"/>
    <w:rsid w:val="006A7536"/>
    <w:rsid w:val="006B320E"/>
    <w:rsid w:val="006B35C5"/>
    <w:rsid w:val="006C16B7"/>
    <w:rsid w:val="006C2855"/>
    <w:rsid w:val="006C75C2"/>
    <w:rsid w:val="006D01EA"/>
    <w:rsid w:val="006D50A7"/>
    <w:rsid w:val="006D7733"/>
    <w:rsid w:val="006D7DAA"/>
    <w:rsid w:val="006E195E"/>
    <w:rsid w:val="006E1C39"/>
    <w:rsid w:val="006E3F6C"/>
    <w:rsid w:val="006E4FC0"/>
    <w:rsid w:val="006F7489"/>
    <w:rsid w:val="00700F84"/>
    <w:rsid w:val="00703BDD"/>
    <w:rsid w:val="00710844"/>
    <w:rsid w:val="00713459"/>
    <w:rsid w:val="0071520B"/>
    <w:rsid w:val="0071527F"/>
    <w:rsid w:val="0072283F"/>
    <w:rsid w:val="00725140"/>
    <w:rsid w:val="00725A16"/>
    <w:rsid w:val="007346DF"/>
    <w:rsid w:val="00747B80"/>
    <w:rsid w:val="00751E72"/>
    <w:rsid w:val="00754756"/>
    <w:rsid w:val="00760239"/>
    <w:rsid w:val="00761842"/>
    <w:rsid w:val="00770719"/>
    <w:rsid w:val="00772D80"/>
    <w:rsid w:val="00783EC6"/>
    <w:rsid w:val="007904C3"/>
    <w:rsid w:val="00792804"/>
    <w:rsid w:val="00792928"/>
    <w:rsid w:val="007A2BFC"/>
    <w:rsid w:val="007A3986"/>
    <w:rsid w:val="007A4479"/>
    <w:rsid w:val="007A51BC"/>
    <w:rsid w:val="007A56B6"/>
    <w:rsid w:val="007B4395"/>
    <w:rsid w:val="007C01F6"/>
    <w:rsid w:val="007C234E"/>
    <w:rsid w:val="007C5191"/>
    <w:rsid w:val="007D1F58"/>
    <w:rsid w:val="007D6F5F"/>
    <w:rsid w:val="007D7126"/>
    <w:rsid w:val="007E759A"/>
    <w:rsid w:val="007F0E46"/>
    <w:rsid w:val="007F16B5"/>
    <w:rsid w:val="007F2932"/>
    <w:rsid w:val="007F29F8"/>
    <w:rsid w:val="007F3A58"/>
    <w:rsid w:val="00804FA5"/>
    <w:rsid w:val="00806367"/>
    <w:rsid w:val="00810970"/>
    <w:rsid w:val="00811005"/>
    <w:rsid w:val="008130D0"/>
    <w:rsid w:val="0081310D"/>
    <w:rsid w:val="008147F1"/>
    <w:rsid w:val="00814FB7"/>
    <w:rsid w:val="00816C08"/>
    <w:rsid w:val="00822700"/>
    <w:rsid w:val="00825919"/>
    <w:rsid w:val="00830B53"/>
    <w:rsid w:val="008313D9"/>
    <w:rsid w:val="00831C69"/>
    <w:rsid w:val="008422E6"/>
    <w:rsid w:val="00852A9D"/>
    <w:rsid w:val="00853109"/>
    <w:rsid w:val="008545F1"/>
    <w:rsid w:val="00867259"/>
    <w:rsid w:val="00867A17"/>
    <w:rsid w:val="00871DE2"/>
    <w:rsid w:val="00876B61"/>
    <w:rsid w:val="00876FD1"/>
    <w:rsid w:val="00881FDC"/>
    <w:rsid w:val="008873AC"/>
    <w:rsid w:val="00892178"/>
    <w:rsid w:val="00895CBC"/>
    <w:rsid w:val="008964B2"/>
    <w:rsid w:val="008A1C49"/>
    <w:rsid w:val="008A50EC"/>
    <w:rsid w:val="008A6031"/>
    <w:rsid w:val="008A614B"/>
    <w:rsid w:val="008B37ED"/>
    <w:rsid w:val="008B420B"/>
    <w:rsid w:val="008B6ECB"/>
    <w:rsid w:val="008B769B"/>
    <w:rsid w:val="008B7C4C"/>
    <w:rsid w:val="008C02C4"/>
    <w:rsid w:val="008C23AA"/>
    <w:rsid w:val="008C431C"/>
    <w:rsid w:val="008C66BA"/>
    <w:rsid w:val="008C7DA6"/>
    <w:rsid w:val="008C7E17"/>
    <w:rsid w:val="008D1A90"/>
    <w:rsid w:val="008D364D"/>
    <w:rsid w:val="008D5FF3"/>
    <w:rsid w:val="008E1882"/>
    <w:rsid w:val="008E2F09"/>
    <w:rsid w:val="008F0036"/>
    <w:rsid w:val="008F04E5"/>
    <w:rsid w:val="008F0C02"/>
    <w:rsid w:val="008F54D0"/>
    <w:rsid w:val="008F5ACF"/>
    <w:rsid w:val="008F7342"/>
    <w:rsid w:val="00916687"/>
    <w:rsid w:val="00920773"/>
    <w:rsid w:val="0092138D"/>
    <w:rsid w:val="00930A05"/>
    <w:rsid w:val="00934F74"/>
    <w:rsid w:val="0093705D"/>
    <w:rsid w:val="0094627E"/>
    <w:rsid w:val="00960D55"/>
    <w:rsid w:val="00960F5E"/>
    <w:rsid w:val="00961364"/>
    <w:rsid w:val="00962A38"/>
    <w:rsid w:val="00964518"/>
    <w:rsid w:val="0096505C"/>
    <w:rsid w:val="00976413"/>
    <w:rsid w:val="0098194A"/>
    <w:rsid w:val="00984277"/>
    <w:rsid w:val="00984F55"/>
    <w:rsid w:val="0098569C"/>
    <w:rsid w:val="00985946"/>
    <w:rsid w:val="00985BFF"/>
    <w:rsid w:val="00985D6F"/>
    <w:rsid w:val="00986E4D"/>
    <w:rsid w:val="00987D0E"/>
    <w:rsid w:val="00995C80"/>
    <w:rsid w:val="009A2812"/>
    <w:rsid w:val="009A5DB5"/>
    <w:rsid w:val="009B3E20"/>
    <w:rsid w:val="009B4D72"/>
    <w:rsid w:val="009B5D38"/>
    <w:rsid w:val="009C1BE2"/>
    <w:rsid w:val="009C2D78"/>
    <w:rsid w:val="009D2A12"/>
    <w:rsid w:val="009D30B6"/>
    <w:rsid w:val="009E20F0"/>
    <w:rsid w:val="009E3141"/>
    <w:rsid w:val="009F0113"/>
    <w:rsid w:val="009F1733"/>
    <w:rsid w:val="009F1F0C"/>
    <w:rsid w:val="009F4676"/>
    <w:rsid w:val="00A0602B"/>
    <w:rsid w:val="00A1338B"/>
    <w:rsid w:val="00A27FD7"/>
    <w:rsid w:val="00A30E4D"/>
    <w:rsid w:val="00A324A9"/>
    <w:rsid w:val="00A33260"/>
    <w:rsid w:val="00A36E69"/>
    <w:rsid w:val="00A52045"/>
    <w:rsid w:val="00A5453C"/>
    <w:rsid w:val="00A607A3"/>
    <w:rsid w:val="00A615E7"/>
    <w:rsid w:val="00A64540"/>
    <w:rsid w:val="00A64C9D"/>
    <w:rsid w:val="00A65B5F"/>
    <w:rsid w:val="00A6662E"/>
    <w:rsid w:val="00A66705"/>
    <w:rsid w:val="00A70BBC"/>
    <w:rsid w:val="00A7634D"/>
    <w:rsid w:val="00A82324"/>
    <w:rsid w:val="00A82499"/>
    <w:rsid w:val="00A8604E"/>
    <w:rsid w:val="00A9014C"/>
    <w:rsid w:val="00A908E6"/>
    <w:rsid w:val="00A90D89"/>
    <w:rsid w:val="00A9197F"/>
    <w:rsid w:val="00A93AAE"/>
    <w:rsid w:val="00A9658C"/>
    <w:rsid w:val="00A96720"/>
    <w:rsid w:val="00A97864"/>
    <w:rsid w:val="00AA0820"/>
    <w:rsid w:val="00AA31F3"/>
    <w:rsid w:val="00AA4AF8"/>
    <w:rsid w:val="00AB0481"/>
    <w:rsid w:val="00AB1A9B"/>
    <w:rsid w:val="00AD1412"/>
    <w:rsid w:val="00AD561C"/>
    <w:rsid w:val="00AD6E93"/>
    <w:rsid w:val="00AD6FF9"/>
    <w:rsid w:val="00AE05B5"/>
    <w:rsid w:val="00AE41C7"/>
    <w:rsid w:val="00AE575E"/>
    <w:rsid w:val="00AE597D"/>
    <w:rsid w:val="00AF04F0"/>
    <w:rsid w:val="00AF1695"/>
    <w:rsid w:val="00AF22BE"/>
    <w:rsid w:val="00AF32E3"/>
    <w:rsid w:val="00AF49B9"/>
    <w:rsid w:val="00AF5AC6"/>
    <w:rsid w:val="00B00125"/>
    <w:rsid w:val="00B00C80"/>
    <w:rsid w:val="00B01C31"/>
    <w:rsid w:val="00B04086"/>
    <w:rsid w:val="00B044D1"/>
    <w:rsid w:val="00B04D96"/>
    <w:rsid w:val="00B1674C"/>
    <w:rsid w:val="00B21AD5"/>
    <w:rsid w:val="00B25851"/>
    <w:rsid w:val="00B27640"/>
    <w:rsid w:val="00B315B9"/>
    <w:rsid w:val="00B350F1"/>
    <w:rsid w:val="00B37D50"/>
    <w:rsid w:val="00B42855"/>
    <w:rsid w:val="00B42F2D"/>
    <w:rsid w:val="00B43512"/>
    <w:rsid w:val="00B4631A"/>
    <w:rsid w:val="00B46F83"/>
    <w:rsid w:val="00B51051"/>
    <w:rsid w:val="00B52A08"/>
    <w:rsid w:val="00B54706"/>
    <w:rsid w:val="00B627F3"/>
    <w:rsid w:val="00B62DCF"/>
    <w:rsid w:val="00B64551"/>
    <w:rsid w:val="00B67823"/>
    <w:rsid w:val="00B701EB"/>
    <w:rsid w:val="00B71193"/>
    <w:rsid w:val="00B71EE4"/>
    <w:rsid w:val="00B72309"/>
    <w:rsid w:val="00B9241B"/>
    <w:rsid w:val="00B92DC0"/>
    <w:rsid w:val="00B97C25"/>
    <w:rsid w:val="00BA7357"/>
    <w:rsid w:val="00BB00DE"/>
    <w:rsid w:val="00BB06CF"/>
    <w:rsid w:val="00BB6BF6"/>
    <w:rsid w:val="00BC0C83"/>
    <w:rsid w:val="00BC6B92"/>
    <w:rsid w:val="00BC7AA3"/>
    <w:rsid w:val="00BD02B4"/>
    <w:rsid w:val="00BD1E9F"/>
    <w:rsid w:val="00BD2E6D"/>
    <w:rsid w:val="00BD6D96"/>
    <w:rsid w:val="00BD77A9"/>
    <w:rsid w:val="00BD7C93"/>
    <w:rsid w:val="00BE2778"/>
    <w:rsid w:val="00BE3CAA"/>
    <w:rsid w:val="00BE3EAB"/>
    <w:rsid w:val="00BE636A"/>
    <w:rsid w:val="00BF32A1"/>
    <w:rsid w:val="00BF44FE"/>
    <w:rsid w:val="00BF5A59"/>
    <w:rsid w:val="00BF6624"/>
    <w:rsid w:val="00BF7F6C"/>
    <w:rsid w:val="00C0064D"/>
    <w:rsid w:val="00C00C32"/>
    <w:rsid w:val="00C00F70"/>
    <w:rsid w:val="00C04CA1"/>
    <w:rsid w:val="00C05767"/>
    <w:rsid w:val="00C05CEE"/>
    <w:rsid w:val="00C0776F"/>
    <w:rsid w:val="00C12F4A"/>
    <w:rsid w:val="00C150DA"/>
    <w:rsid w:val="00C156F2"/>
    <w:rsid w:val="00C1574E"/>
    <w:rsid w:val="00C1616D"/>
    <w:rsid w:val="00C175CC"/>
    <w:rsid w:val="00C20496"/>
    <w:rsid w:val="00C25459"/>
    <w:rsid w:val="00C3105F"/>
    <w:rsid w:val="00C327AE"/>
    <w:rsid w:val="00C33361"/>
    <w:rsid w:val="00C363EE"/>
    <w:rsid w:val="00C37D03"/>
    <w:rsid w:val="00C46076"/>
    <w:rsid w:val="00C522D5"/>
    <w:rsid w:val="00C53C79"/>
    <w:rsid w:val="00C5560E"/>
    <w:rsid w:val="00C56BBF"/>
    <w:rsid w:val="00C661E9"/>
    <w:rsid w:val="00C72F27"/>
    <w:rsid w:val="00C74408"/>
    <w:rsid w:val="00C81AFE"/>
    <w:rsid w:val="00C82507"/>
    <w:rsid w:val="00C84714"/>
    <w:rsid w:val="00C8658C"/>
    <w:rsid w:val="00C8684E"/>
    <w:rsid w:val="00C86AC8"/>
    <w:rsid w:val="00C86BD1"/>
    <w:rsid w:val="00C86FEF"/>
    <w:rsid w:val="00C91888"/>
    <w:rsid w:val="00C92165"/>
    <w:rsid w:val="00C941E5"/>
    <w:rsid w:val="00C94635"/>
    <w:rsid w:val="00CA0926"/>
    <w:rsid w:val="00CA20A4"/>
    <w:rsid w:val="00CA3D38"/>
    <w:rsid w:val="00CA6E94"/>
    <w:rsid w:val="00CB0DE7"/>
    <w:rsid w:val="00CB1C54"/>
    <w:rsid w:val="00CC14FA"/>
    <w:rsid w:val="00CC26AF"/>
    <w:rsid w:val="00CC7ADF"/>
    <w:rsid w:val="00CD2D4D"/>
    <w:rsid w:val="00CD4FBC"/>
    <w:rsid w:val="00CE3373"/>
    <w:rsid w:val="00CE4D23"/>
    <w:rsid w:val="00CE67BB"/>
    <w:rsid w:val="00CE6B70"/>
    <w:rsid w:val="00CF2AFA"/>
    <w:rsid w:val="00CF2B39"/>
    <w:rsid w:val="00D03224"/>
    <w:rsid w:val="00D03344"/>
    <w:rsid w:val="00D04218"/>
    <w:rsid w:val="00D04B0E"/>
    <w:rsid w:val="00D05F02"/>
    <w:rsid w:val="00D077F5"/>
    <w:rsid w:val="00D112C1"/>
    <w:rsid w:val="00D12600"/>
    <w:rsid w:val="00D16046"/>
    <w:rsid w:val="00D160AF"/>
    <w:rsid w:val="00D309C6"/>
    <w:rsid w:val="00D31DC1"/>
    <w:rsid w:val="00D351F4"/>
    <w:rsid w:val="00D4600C"/>
    <w:rsid w:val="00D50EA4"/>
    <w:rsid w:val="00D5120B"/>
    <w:rsid w:val="00D5549E"/>
    <w:rsid w:val="00D57923"/>
    <w:rsid w:val="00D61749"/>
    <w:rsid w:val="00D632C6"/>
    <w:rsid w:val="00D6341C"/>
    <w:rsid w:val="00D65322"/>
    <w:rsid w:val="00D708B3"/>
    <w:rsid w:val="00D80A40"/>
    <w:rsid w:val="00D90F80"/>
    <w:rsid w:val="00D9181E"/>
    <w:rsid w:val="00D956B0"/>
    <w:rsid w:val="00DA0CB4"/>
    <w:rsid w:val="00DA113F"/>
    <w:rsid w:val="00DA6997"/>
    <w:rsid w:val="00DA69EF"/>
    <w:rsid w:val="00DB5A1D"/>
    <w:rsid w:val="00DC01AD"/>
    <w:rsid w:val="00DC26C6"/>
    <w:rsid w:val="00DC3FD9"/>
    <w:rsid w:val="00DD08BE"/>
    <w:rsid w:val="00DD34E8"/>
    <w:rsid w:val="00DD5052"/>
    <w:rsid w:val="00DE1F12"/>
    <w:rsid w:val="00DE2159"/>
    <w:rsid w:val="00DE3032"/>
    <w:rsid w:val="00DE3485"/>
    <w:rsid w:val="00DE3DBF"/>
    <w:rsid w:val="00DE452C"/>
    <w:rsid w:val="00DE57B4"/>
    <w:rsid w:val="00DF0EC3"/>
    <w:rsid w:val="00DF35F7"/>
    <w:rsid w:val="00E02832"/>
    <w:rsid w:val="00E03F9E"/>
    <w:rsid w:val="00E04AB5"/>
    <w:rsid w:val="00E051E7"/>
    <w:rsid w:val="00E0560D"/>
    <w:rsid w:val="00E075B4"/>
    <w:rsid w:val="00E07AEE"/>
    <w:rsid w:val="00E15B54"/>
    <w:rsid w:val="00E21BF2"/>
    <w:rsid w:val="00E22578"/>
    <w:rsid w:val="00E3754C"/>
    <w:rsid w:val="00E37F98"/>
    <w:rsid w:val="00E43187"/>
    <w:rsid w:val="00E43821"/>
    <w:rsid w:val="00E44677"/>
    <w:rsid w:val="00E468D5"/>
    <w:rsid w:val="00E503E0"/>
    <w:rsid w:val="00E53286"/>
    <w:rsid w:val="00E53B6E"/>
    <w:rsid w:val="00E5461C"/>
    <w:rsid w:val="00E55831"/>
    <w:rsid w:val="00E60B1F"/>
    <w:rsid w:val="00E60B67"/>
    <w:rsid w:val="00E6502D"/>
    <w:rsid w:val="00E667DF"/>
    <w:rsid w:val="00E70A79"/>
    <w:rsid w:val="00E72013"/>
    <w:rsid w:val="00E74C57"/>
    <w:rsid w:val="00E74E2F"/>
    <w:rsid w:val="00E80F60"/>
    <w:rsid w:val="00E84A8D"/>
    <w:rsid w:val="00E84C34"/>
    <w:rsid w:val="00E86431"/>
    <w:rsid w:val="00E93254"/>
    <w:rsid w:val="00EA1A40"/>
    <w:rsid w:val="00EA3546"/>
    <w:rsid w:val="00EA3A88"/>
    <w:rsid w:val="00EA54B6"/>
    <w:rsid w:val="00EB06E3"/>
    <w:rsid w:val="00EB5D03"/>
    <w:rsid w:val="00EB5EBA"/>
    <w:rsid w:val="00EC0B15"/>
    <w:rsid w:val="00EC66A4"/>
    <w:rsid w:val="00ED3D52"/>
    <w:rsid w:val="00ED4D44"/>
    <w:rsid w:val="00ED7B90"/>
    <w:rsid w:val="00EE160B"/>
    <w:rsid w:val="00EE1EC9"/>
    <w:rsid w:val="00EE2451"/>
    <w:rsid w:val="00EE3A47"/>
    <w:rsid w:val="00EE4657"/>
    <w:rsid w:val="00EE4A81"/>
    <w:rsid w:val="00EE4F59"/>
    <w:rsid w:val="00EE6CAE"/>
    <w:rsid w:val="00EF0936"/>
    <w:rsid w:val="00F04238"/>
    <w:rsid w:val="00F06A3F"/>
    <w:rsid w:val="00F06D60"/>
    <w:rsid w:val="00F07C5B"/>
    <w:rsid w:val="00F129EA"/>
    <w:rsid w:val="00F16F4F"/>
    <w:rsid w:val="00F208AF"/>
    <w:rsid w:val="00F30D90"/>
    <w:rsid w:val="00F36340"/>
    <w:rsid w:val="00F37414"/>
    <w:rsid w:val="00F37AAC"/>
    <w:rsid w:val="00F45AB4"/>
    <w:rsid w:val="00F532E7"/>
    <w:rsid w:val="00F55468"/>
    <w:rsid w:val="00F57018"/>
    <w:rsid w:val="00F57551"/>
    <w:rsid w:val="00F63B35"/>
    <w:rsid w:val="00F70AA5"/>
    <w:rsid w:val="00F71043"/>
    <w:rsid w:val="00F727EC"/>
    <w:rsid w:val="00F8165D"/>
    <w:rsid w:val="00F86B89"/>
    <w:rsid w:val="00F86C44"/>
    <w:rsid w:val="00F905EC"/>
    <w:rsid w:val="00FA6557"/>
    <w:rsid w:val="00FB0814"/>
    <w:rsid w:val="00FB1BD7"/>
    <w:rsid w:val="00FB4C5F"/>
    <w:rsid w:val="00FB7F59"/>
    <w:rsid w:val="00FC297C"/>
    <w:rsid w:val="00FC2B88"/>
    <w:rsid w:val="00FD1E0E"/>
    <w:rsid w:val="00FD3C75"/>
    <w:rsid w:val="00FD629C"/>
    <w:rsid w:val="00FD7380"/>
    <w:rsid w:val="00FE00CE"/>
    <w:rsid w:val="00FE46DC"/>
    <w:rsid w:val="00FE6D80"/>
    <w:rsid w:val="00FF0973"/>
    <w:rsid w:val="00FF3BB8"/>
    <w:rsid w:val="00FF6D1B"/>
    <w:rsid w:val="00FF75F9"/>
    <w:rsid w:val="016235CA"/>
    <w:rsid w:val="01783D7A"/>
    <w:rsid w:val="01825101"/>
    <w:rsid w:val="018A4FD8"/>
    <w:rsid w:val="01907FDF"/>
    <w:rsid w:val="025D4C9B"/>
    <w:rsid w:val="02703387"/>
    <w:rsid w:val="02EC626F"/>
    <w:rsid w:val="030547EA"/>
    <w:rsid w:val="03BE3D71"/>
    <w:rsid w:val="0464218A"/>
    <w:rsid w:val="049622FD"/>
    <w:rsid w:val="04E34290"/>
    <w:rsid w:val="05210F16"/>
    <w:rsid w:val="05731AA8"/>
    <w:rsid w:val="06EB7DD1"/>
    <w:rsid w:val="06F84527"/>
    <w:rsid w:val="07F068E5"/>
    <w:rsid w:val="082F6F79"/>
    <w:rsid w:val="086B7C92"/>
    <w:rsid w:val="08E95014"/>
    <w:rsid w:val="08F812DD"/>
    <w:rsid w:val="0914547F"/>
    <w:rsid w:val="0A244F53"/>
    <w:rsid w:val="0A7824F8"/>
    <w:rsid w:val="0B1545E5"/>
    <w:rsid w:val="0B503DC8"/>
    <w:rsid w:val="0BF33C02"/>
    <w:rsid w:val="0C605AD8"/>
    <w:rsid w:val="0CBE2525"/>
    <w:rsid w:val="0D0A1E55"/>
    <w:rsid w:val="0D6763BF"/>
    <w:rsid w:val="0E1737DD"/>
    <w:rsid w:val="0E1E5EC6"/>
    <w:rsid w:val="0E37501A"/>
    <w:rsid w:val="0E4335F0"/>
    <w:rsid w:val="0E8E5B91"/>
    <w:rsid w:val="1024138D"/>
    <w:rsid w:val="10375010"/>
    <w:rsid w:val="10B111C5"/>
    <w:rsid w:val="10BD3FE2"/>
    <w:rsid w:val="10CD7EFB"/>
    <w:rsid w:val="10EA458E"/>
    <w:rsid w:val="128F7CB4"/>
    <w:rsid w:val="136523CF"/>
    <w:rsid w:val="136D5A00"/>
    <w:rsid w:val="13AD0DC7"/>
    <w:rsid w:val="14E851CE"/>
    <w:rsid w:val="14F752AD"/>
    <w:rsid w:val="162D38F6"/>
    <w:rsid w:val="17635077"/>
    <w:rsid w:val="18E94175"/>
    <w:rsid w:val="1A5508AE"/>
    <w:rsid w:val="1AB43B06"/>
    <w:rsid w:val="1AEC58BE"/>
    <w:rsid w:val="1B61389F"/>
    <w:rsid w:val="1B7D45C4"/>
    <w:rsid w:val="1BD77914"/>
    <w:rsid w:val="1C0B5071"/>
    <w:rsid w:val="1C1A2027"/>
    <w:rsid w:val="1D326FC4"/>
    <w:rsid w:val="1D974AA7"/>
    <w:rsid w:val="1F0E6BC4"/>
    <w:rsid w:val="1F373015"/>
    <w:rsid w:val="1F722E21"/>
    <w:rsid w:val="20AF01FD"/>
    <w:rsid w:val="20E9762F"/>
    <w:rsid w:val="21CD3087"/>
    <w:rsid w:val="22E07D01"/>
    <w:rsid w:val="23E9677B"/>
    <w:rsid w:val="243C449C"/>
    <w:rsid w:val="24A8396C"/>
    <w:rsid w:val="252E7216"/>
    <w:rsid w:val="25C85CD6"/>
    <w:rsid w:val="25F22C54"/>
    <w:rsid w:val="268F535F"/>
    <w:rsid w:val="26C7416C"/>
    <w:rsid w:val="270F7C13"/>
    <w:rsid w:val="274E705E"/>
    <w:rsid w:val="27DA69B0"/>
    <w:rsid w:val="27EC2678"/>
    <w:rsid w:val="281B3725"/>
    <w:rsid w:val="282E7444"/>
    <w:rsid w:val="286C00BC"/>
    <w:rsid w:val="28714ABB"/>
    <w:rsid w:val="28F65D64"/>
    <w:rsid w:val="295C33A3"/>
    <w:rsid w:val="2A030560"/>
    <w:rsid w:val="2B0D5965"/>
    <w:rsid w:val="2BF87345"/>
    <w:rsid w:val="2CF35EC3"/>
    <w:rsid w:val="2D034B7B"/>
    <w:rsid w:val="2D302A22"/>
    <w:rsid w:val="2DBA6002"/>
    <w:rsid w:val="2DCE09D1"/>
    <w:rsid w:val="2E3D3C02"/>
    <w:rsid w:val="2E463DD9"/>
    <w:rsid w:val="2E584BAA"/>
    <w:rsid w:val="2EBD72B0"/>
    <w:rsid w:val="2EF4499D"/>
    <w:rsid w:val="2F471402"/>
    <w:rsid w:val="2F487DB8"/>
    <w:rsid w:val="2F607A12"/>
    <w:rsid w:val="30D17ADE"/>
    <w:rsid w:val="31991AFA"/>
    <w:rsid w:val="31A23985"/>
    <w:rsid w:val="329A1C77"/>
    <w:rsid w:val="334745B6"/>
    <w:rsid w:val="33CE4565"/>
    <w:rsid w:val="33D14E22"/>
    <w:rsid w:val="33D16178"/>
    <w:rsid w:val="33E131E0"/>
    <w:rsid w:val="33F43CAE"/>
    <w:rsid w:val="348D7901"/>
    <w:rsid w:val="34AB0ECB"/>
    <w:rsid w:val="34B7500A"/>
    <w:rsid w:val="34D20207"/>
    <w:rsid w:val="34FC010B"/>
    <w:rsid w:val="351453F0"/>
    <w:rsid w:val="35536BBD"/>
    <w:rsid w:val="35DA74CB"/>
    <w:rsid w:val="362A56FD"/>
    <w:rsid w:val="366B3B2B"/>
    <w:rsid w:val="36931239"/>
    <w:rsid w:val="369400B8"/>
    <w:rsid w:val="36C0661A"/>
    <w:rsid w:val="387F6EC8"/>
    <w:rsid w:val="3884602E"/>
    <w:rsid w:val="38A36A9B"/>
    <w:rsid w:val="38EB2D55"/>
    <w:rsid w:val="3ABC7415"/>
    <w:rsid w:val="3AD753E7"/>
    <w:rsid w:val="3B6831D3"/>
    <w:rsid w:val="3B802F13"/>
    <w:rsid w:val="3BD966F3"/>
    <w:rsid w:val="3D2F6E7F"/>
    <w:rsid w:val="3D48415D"/>
    <w:rsid w:val="3DC6481E"/>
    <w:rsid w:val="3E3C43E5"/>
    <w:rsid w:val="3E960C1F"/>
    <w:rsid w:val="3F2C733A"/>
    <w:rsid w:val="3F994982"/>
    <w:rsid w:val="3FBD7977"/>
    <w:rsid w:val="428371D4"/>
    <w:rsid w:val="42A24E54"/>
    <w:rsid w:val="42F2102B"/>
    <w:rsid w:val="435F1704"/>
    <w:rsid w:val="439C38A2"/>
    <w:rsid w:val="43E94ECE"/>
    <w:rsid w:val="449A7B9D"/>
    <w:rsid w:val="450506A3"/>
    <w:rsid w:val="45202BF0"/>
    <w:rsid w:val="452F2A2C"/>
    <w:rsid w:val="461E169A"/>
    <w:rsid w:val="4651045B"/>
    <w:rsid w:val="47ED1FCF"/>
    <w:rsid w:val="486239B2"/>
    <w:rsid w:val="48843371"/>
    <w:rsid w:val="48A76E01"/>
    <w:rsid w:val="49016746"/>
    <w:rsid w:val="490A17D3"/>
    <w:rsid w:val="49237574"/>
    <w:rsid w:val="493F562F"/>
    <w:rsid w:val="49ED51B7"/>
    <w:rsid w:val="49F37940"/>
    <w:rsid w:val="4A1E11EC"/>
    <w:rsid w:val="4BA63FF8"/>
    <w:rsid w:val="4C4D4B57"/>
    <w:rsid w:val="4C567C71"/>
    <w:rsid w:val="4DBF23EC"/>
    <w:rsid w:val="4E2F089B"/>
    <w:rsid w:val="50543015"/>
    <w:rsid w:val="50AC7B37"/>
    <w:rsid w:val="51912D7B"/>
    <w:rsid w:val="51DA7EAA"/>
    <w:rsid w:val="523C3B8F"/>
    <w:rsid w:val="52865A64"/>
    <w:rsid w:val="533A3667"/>
    <w:rsid w:val="53410E53"/>
    <w:rsid w:val="534E5CF2"/>
    <w:rsid w:val="540C4B5A"/>
    <w:rsid w:val="54322DE6"/>
    <w:rsid w:val="547F7FBE"/>
    <w:rsid w:val="55035686"/>
    <w:rsid w:val="56354ACD"/>
    <w:rsid w:val="565F25C9"/>
    <w:rsid w:val="567D0B9D"/>
    <w:rsid w:val="569E6A22"/>
    <w:rsid w:val="56BC7F59"/>
    <w:rsid w:val="5729182B"/>
    <w:rsid w:val="57F82F25"/>
    <w:rsid w:val="58696CE6"/>
    <w:rsid w:val="58966990"/>
    <w:rsid w:val="59A8429A"/>
    <w:rsid w:val="5A742B03"/>
    <w:rsid w:val="5AC12B2A"/>
    <w:rsid w:val="5B5F0A8F"/>
    <w:rsid w:val="5CA47183"/>
    <w:rsid w:val="5D684A4A"/>
    <w:rsid w:val="5D8D0DE3"/>
    <w:rsid w:val="5E955E8F"/>
    <w:rsid w:val="5F0E4834"/>
    <w:rsid w:val="5F2922AC"/>
    <w:rsid w:val="5FA213A1"/>
    <w:rsid w:val="60CD232D"/>
    <w:rsid w:val="61891B66"/>
    <w:rsid w:val="6221571E"/>
    <w:rsid w:val="62225276"/>
    <w:rsid w:val="62325F95"/>
    <w:rsid w:val="62C72A66"/>
    <w:rsid w:val="63C70EE2"/>
    <w:rsid w:val="63CF19D6"/>
    <w:rsid w:val="64D47133"/>
    <w:rsid w:val="65DE19E5"/>
    <w:rsid w:val="66B8594B"/>
    <w:rsid w:val="66DF47D1"/>
    <w:rsid w:val="66EA400E"/>
    <w:rsid w:val="675A0C43"/>
    <w:rsid w:val="67685D72"/>
    <w:rsid w:val="6A446491"/>
    <w:rsid w:val="6A4F5E6B"/>
    <w:rsid w:val="6A613D6B"/>
    <w:rsid w:val="6AFB6EBD"/>
    <w:rsid w:val="6B1E2E3F"/>
    <w:rsid w:val="6B286BD6"/>
    <w:rsid w:val="6B9F1D90"/>
    <w:rsid w:val="6C12345F"/>
    <w:rsid w:val="6C145776"/>
    <w:rsid w:val="6D277BDD"/>
    <w:rsid w:val="6D5F6984"/>
    <w:rsid w:val="6DBF526B"/>
    <w:rsid w:val="6E3F26A0"/>
    <w:rsid w:val="6F133593"/>
    <w:rsid w:val="6F5764FD"/>
    <w:rsid w:val="6F9A296F"/>
    <w:rsid w:val="70BC32D8"/>
    <w:rsid w:val="71463018"/>
    <w:rsid w:val="72DB51DE"/>
    <w:rsid w:val="72F73399"/>
    <w:rsid w:val="73687652"/>
    <w:rsid w:val="739A5446"/>
    <w:rsid w:val="73D82E20"/>
    <w:rsid w:val="7492492D"/>
    <w:rsid w:val="74AB05C4"/>
    <w:rsid w:val="74CE7E0A"/>
    <w:rsid w:val="74EC4847"/>
    <w:rsid w:val="75351724"/>
    <w:rsid w:val="75447D33"/>
    <w:rsid w:val="756854BD"/>
    <w:rsid w:val="761B53AB"/>
    <w:rsid w:val="76C2514C"/>
    <w:rsid w:val="770078ED"/>
    <w:rsid w:val="772C451E"/>
    <w:rsid w:val="77BF56BC"/>
    <w:rsid w:val="78EB3979"/>
    <w:rsid w:val="791B5DBD"/>
    <w:rsid w:val="799E7C3A"/>
    <w:rsid w:val="7A2178EE"/>
    <w:rsid w:val="7A71721C"/>
    <w:rsid w:val="7A8353CB"/>
    <w:rsid w:val="7AA61E80"/>
    <w:rsid w:val="7ABC1305"/>
    <w:rsid w:val="7B0A3E4E"/>
    <w:rsid w:val="7B0E6F06"/>
    <w:rsid w:val="7B2F5FDD"/>
    <w:rsid w:val="7B3A7DF5"/>
    <w:rsid w:val="7B582F64"/>
    <w:rsid w:val="7B8D1BB3"/>
    <w:rsid w:val="7B9A0159"/>
    <w:rsid w:val="7C487C2D"/>
    <w:rsid w:val="7CB1324A"/>
    <w:rsid w:val="7D066160"/>
    <w:rsid w:val="7D14263B"/>
    <w:rsid w:val="7D414191"/>
    <w:rsid w:val="7DCA79DC"/>
    <w:rsid w:val="7DEF62C6"/>
    <w:rsid w:val="7E7E4133"/>
    <w:rsid w:val="7F825D1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uiPriority w:val="0"/>
    <w:pPr>
      <w:ind w:left="100" w:leftChars="2500"/>
    </w:pPr>
    <w:rPr>
      <w:sz w:val="28"/>
      <w:szCs w:val="28"/>
    </w:rPr>
  </w:style>
  <w:style w:type="paragraph" w:styleId="3">
    <w:name w:val="Balloon Text"/>
    <w:basedOn w:val="1"/>
    <w:semiHidden/>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character" w:styleId="9">
    <w:name w:val="page number"/>
    <w:basedOn w:val="8"/>
    <w:qFormat/>
    <w:uiPriority w:val="0"/>
  </w:style>
  <w:style w:type="character" w:styleId="10">
    <w:name w:val="FollowedHyperlink"/>
    <w:qFormat/>
    <w:uiPriority w:val="0"/>
    <w:rPr>
      <w:color w:val="800080"/>
      <w:u w:val="single"/>
    </w:rPr>
  </w:style>
  <w:style w:type="character" w:styleId="11">
    <w:name w:val="Hyperlink"/>
    <w:qFormat/>
    <w:uiPriority w:val="0"/>
    <w:rPr>
      <w:color w:val="0000FF"/>
      <w:u w:val="single"/>
    </w:rPr>
  </w:style>
  <w:style w:type="paragraph" w:customStyle="1" w:styleId="1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3">
    <w:name w:val="text-tag"/>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7330</Words>
  <Characters>7685</Characters>
  <Lines>61</Lines>
  <Paragraphs>17</Paragraphs>
  <TotalTime>6</TotalTime>
  <ScaleCrop>false</ScaleCrop>
  <LinksUpToDate>false</LinksUpToDate>
  <CharactersWithSpaces>8172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2017-01-20T02:41:00Z</dcterms:created>
  <dc:creator>猪猪猫.CN</dc:creator>
  <cp:lastModifiedBy>寧海方英文</cp:lastModifiedBy>
  <cp:lastPrinted>2022-03-30T03:25:00Z</cp:lastPrinted>
  <dcterms:modified xsi:type="dcterms:W3CDTF">2022-03-31T05:53:20Z</dcterms:modified>
  <dc:title>2012年宁海县面向应届师范类普通</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563D488F31CB41388848B27AD20D031F</vt:lpwstr>
  </property>
</Properties>
</file>