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300" w:lineRule="auto"/>
        <w:jc w:val="center"/>
        <w:rPr>
          <w:rFonts w:ascii="黑体" w:hAnsi="黑体" w:eastAsia="黑体"/>
          <w:b/>
          <w:sz w:val="32"/>
          <w:szCs w:val="32"/>
        </w:rPr>
      </w:pPr>
      <w:r>
        <w:rPr>
          <w:rFonts w:hint="eastAsia" w:ascii="黑体" w:hAnsi="黑体" w:eastAsia="黑体"/>
          <w:b/>
          <w:sz w:val="32"/>
          <w:szCs w:val="32"/>
        </w:rPr>
        <w:t>2022年宁波财经学院高层次人才引进类型、要求和待遇</w:t>
      </w:r>
    </w:p>
    <w:p>
      <w:pPr>
        <w:spacing w:line="300" w:lineRule="auto"/>
        <w:ind w:firstLine="560" w:firstLineChars="200"/>
        <w:rPr>
          <w:rFonts w:ascii="黑体" w:hAnsi="黑体" w:eastAsia="黑体"/>
          <w:sz w:val="28"/>
          <w:szCs w:val="28"/>
        </w:rPr>
      </w:pPr>
      <w:r>
        <w:rPr>
          <w:rFonts w:hint="eastAsia" w:ascii="黑体" w:hAnsi="黑体" w:eastAsia="黑体"/>
          <w:sz w:val="28"/>
          <w:szCs w:val="28"/>
        </w:rPr>
        <w:t>1.学术领军人才</w:t>
      </w:r>
    </w:p>
    <w:p>
      <w:pPr>
        <w:widowControl/>
        <w:snapToGrid w:val="0"/>
        <w:spacing w:line="560" w:lineRule="exact"/>
        <w:ind w:firstLine="562" w:firstLineChars="200"/>
        <w:jc w:val="left"/>
        <w:rPr>
          <w:rFonts w:ascii="宋体" w:hAnsi="宋体" w:cs="宋体"/>
          <w:color w:val="000000"/>
          <w:kern w:val="0"/>
          <w:sz w:val="28"/>
          <w:szCs w:val="28"/>
        </w:rPr>
      </w:pPr>
      <w:r>
        <w:rPr>
          <w:rFonts w:ascii="宋体" w:hAnsi="宋体" w:cs="宋体"/>
          <w:b/>
          <w:color w:val="000000"/>
          <w:kern w:val="0"/>
          <w:sz w:val="28"/>
          <w:szCs w:val="28"/>
        </w:rPr>
        <w:t>A</w:t>
      </w:r>
      <w:r>
        <w:rPr>
          <w:rFonts w:hint="eastAsia" w:ascii="宋体" w:hAnsi="宋体" w:cs="宋体"/>
          <w:b/>
          <w:color w:val="000000"/>
          <w:kern w:val="0"/>
          <w:sz w:val="28"/>
          <w:szCs w:val="28"/>
        </w:rPr>
        <w:t>1类</w:t>
      </w:r>
      <w:r>
        <w:rPr>
          <w:rFonts w:hint="eastAsia" w:ascii="宋体" w:hAnsi="宋体" w:cs="宋体"/>
          <w:color w:val="000000"/>
          <w:kern w:val="0"/>
          <w:sz w:val="28"/>
          <w:szCs w:val="28"/>
        </w:rPr>
        <w:t>：中国科学院院士；中国工程院院士；国家“万人计划”杰出人才；国家“万人计划”领军人才；国家自然科学基金创新群体带头人；国家“千人计划”入选者（创新人才长期、外专千人项目）；“长江学者”特聘教授/讲座教授；国家自然科学基金杰出青年科学基金获得者；国家级教学名师；国务院学位委员会学科评议组成员；浙江省特级专家；浙江省“万人计划”杰出人才；国家自然科学奖获得者（二等奖及以上排名第一）；国家技术发明奖获得者（一等奖及以上排名第一）；国家科学技术进步奖获得者（一等奖及以上排名第一）；海外著名大学担任杰出教授或讲席教授以及海内外具有与此相当学术地位和成就的专家学者。</w:t>
      </w:r>
    </w:p>
    <w:p>
      <w:pPr>
        <w:widowControl/>
        <w:snapToGrid w:val="0"/>
        <w:spacing w:line="560" w:lineRule="exact"/>
        <w:ind w:firstLine="562" w:firstLineChars="200"/>
        <w:jc w:val="left"/>
        <w:rPr>
          <w:rFonts w:ascii="宋体" w:hAnsi="宋体" w:cs="宋体"/>
          <w:color w:val="000000"/>
          <w:kern w:val="0"/>
          <w:sz w:val="28"/>
          <w:szCs w:val="28"/>
        </w:rPr>
      </w:pPr>
      <w:r>
        <w:rPr>
          <w:rFonts w:hint="eastAsia" w:ascii="宋体" w:hAnsi="宋体" w:cs="宋体"/>
          <w:b/>
          <w:color w:val="000000"/>
          <w:kern w:val="0"/>
          <w:sz w:val="28"/>
          <w:szCs w:val="28"/>
        </w:rPr>
        <w:t>A2类</w:t>
      </w:r>
      <w:r>
        <w:rPr>
          <w:rFonts w:hint="eastAsia" w:ascii="宋体" w:hAnsi="宋体" w:cs="宋体"/>
          <w:color w:val="000000"/>
          <w:kern w:val="0"/>
          <w:sz w:val="28"/>
          <w:szCs w:val="28"/>
        </w:rPr>
        <w:t>：国家“青年千人计划”入选者；国家“万人计划”青年拔尖人才；“长江学者”青年学者；国家自然科学基金优秀青年科学基金获得者；中国科学院“百人计划”入选者；浙江省“千人计划”入选者（创新人才长期项目）；浙江省“万人计划”领军人才（创业千人除外）；省级教学名师；浙江省“钱江学者”特聘教授；国家自然科学奖获得者（二等奖排名第二）；国家技术发明奖获得者（一等奖排名第二，二等奖排名第一）；国家科学技术进步奖获得者（一等奖排名第二，二等奖排名第一）；国家级教学成果奖二等奖及以上获得者（排名第一）；教育部高等学校科学研究优秀成果奖（人文社会科学）二等奖及以上获得者（排名第一）以及海内外具有与此相当学术地位和成就的专家学者。</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学术领军人才实行“按需引才”，所从事学科领域与学校发展的学科紧密相关，鼓励团队引进，实行特定的引才政策与考核机制，同时学术领军人才引进可不受学历、专业技术职务、资历等条件限制。</w:t>
      </w:r>
    </w:p>
    <w:p>
      <w:pPr>
        <w:spacing w:line="300" w:lineRule="auto"/>
        <w:ind w:firstLine="560" w:firstLineChars="200"/>
        <w:rPr>
          <w:rFonts w:ascii="黑体" w:hAnsi="黑体" w:eastAsia="黑体"/>
          <w:sz w:val="28"/>
          <w:szCs w:val="28"/>
        </w:rPr>
      </w:pPr>
      <w:r>
        <w:rPr>
          <w:rFonts w:hint="eastAsia" w:ascii="黑体" w:hAnsi="黑体" w:eastAsia="黑体"/>
          <w:sz w:val="28"/>
          <w:szCs w:val="28"/>
        </w:rPr>
        <w:t>2.学术带头人（</w:t>
      </w:r>
      <w:r>
        <w:rPr>
          <w:rFonts w:hint="eastAsia" w:ascii="宋体" w:hAnsi="宋体" w:cs="宋体"/>
          <w:b/>
          <w:color w:val="000000"/>
          <w:kern w:val="0"/>
          <w:sz w:val="28"/>
          <w:szCs w:val="28"/>
        </w:rPr>
        <w:t>B类</w:t>
      </w:r>
      <w:r>
        <w:rPr>
          <w:rFonts w:hint="eastAsia" w:ascii="黑体" w:hAnsi="黑体" w:eastAsia="黑体"/>
          <w:sz w:val="28"/>
          <w:szCs w:val="28"/>
        </w:rPr>
        <w:t>）</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1</w:t>
      </w:r>
      <w:r>
        <w:rPr>
          <w:rFonts w:hint="eastAsia" w:ascii="宋体" w:hAnsi="宋体" w:cs="宋体"/>
          <w:color w:val="000000"/>
          <w:kern w:val="0"/>
          <w:sz w:val="28"/>
          <w:szCs w:val="28"/>
        </w:rPr>
        <w:t>）年龄不超过50周岁，具有正高级专业技术职务；</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2</w:t>
      </w:r>
      <w:r>
        <w:rPr>
          <w:rFonts w:hint="eastAsia" w:ascii="宋体" w:hAnsi="宋体" w:cs="宋体"/>
          <w:color w:val="000000"/>
          <w:kern w:val="0"/>
          <w:sz w:val="28"/>
          <w:szCs w:val="28"/>
        </w:rPr>
        <w:t>）具有博士学位或硕士生导师资格（至少指导过一届硕士研究生）；具有较强的团结协作精神和学术组织管理能力，能统领学术队伍开展高层次的学科建设工作和学术活动；</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（3）近5年内，主持过国家级教科研项目1项；或省部级教学科研成果二等奖1项；或获得单项80万元或年度累计120万元以上的横向项目；或成果转让经费累计100万以上。</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（4）近5年内，在本领域A类期刊发表学术论文2篇或B类期刊发表学术论文4篇。</w:t>
      </w:r>
    </w:p>
    <w:p>
      <w:pPr>
        <w:spacing w:line="300" w:lineRule="auto"/>
        <w:ind w:firstLine="560" w:firstLineChars="200"/>
        <w:rPr>
          <w:rFonts w:ascii="黑体" w:hAnsi="黑体" w:eastAsia="黑体"/>
          <w:sz w:val="28"/>
          <w:szCs w:val="28"/>
        </w:rPr>
      </w:pPr>
      <w:r>
        <w:rPr>
          <w:rFonts w:hint="eastAsia" w:ascii="黑体" w:hAnsi="黑体" w:eastAsia="黑体"/>
          <w:sz w:val="28"/>
          <w:szCs w:val="28"/>
        </w:rPr>
        <w:t>3.</w:t>
      </w:r>
      <w:r>
        <w:rPr>
          <w:rFonts w:hint="eastAsia"/>
        </w:rPr>
        <w:t xml:space="preserve"> </w:t>
      </w:r>
      <w:r>
        <w:rPr>
          <w:rFonts w:hint="eastAsia" w:ascii="黑体" w:hAnsi="黑体" w:eastAsia="黑体"/>
          <w:sz w:val="28"/>
          <w:szCs w:val="28"/>
        </w:rPr>
        <w:t>学术骨干（C1类）</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（1）年龄不超过45周岁，有博士学位，且具有副高级专业技术职务或3年以上中级专业技术职务；或具有博士后经历。</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（2）近5年内，主持省部级重点项目1项；或省部级一般项目2项；或获得省部级教研科研成果三等奖及以上1项。</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（3）近5年内，在本领域A类期刊发表学术论文1篇或B类期刊发表学术论文2篇。</w:t>
      </w:r>
    </w:p>
    <w:p>
      <w:pPr>
        <w:widowControl/>
        <w:snapToGrid w:val="0"/>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（4）若应聘者学术业绩突出，有3篇及以上A类期刊发表的，不受上述2、3条款限制，可申请学术骨干（C1）职位。</w:t>
      </w:r>
    </w:p>
    <w:p>
      <w:pPr>
        <w:spacing w:line="300" w:lineRule="auto"/>
        <w:ind w:firstLine="560" w:firstLineChars="200"/>
        <w:rPr>
          <w:rFonts w:ascii="黑体" w:hAnsi="黑体" w:eastAsia="黑体"/>
          <w:sz w:val="28"/>
          <w:szCs w:val="28"/>
        </w:rPr>
      </w:pPr>
      <w:r>
        <w:rPr>
          <w:rFonts w:hint="eastAsia" w:ascii="黑体" w:hAnsi="黑体" w:eastAsia="黑体"/>
          <w:sz w:val="28"/>
          <w:szCs w:val="28"/>
        </w:rPr>
        <w:t>4.</w:t>
      </w:r>
      <w:r>
        <w:rPr>
          <w:rFonts w:hint="eastAsia"/>
        </w:rPr>
        <w:t xml:space="preserve"> </w:t>
      </w:r>
      <w:r>
        <w:rPr>
          <w:rFonts w:hint="eastAsia" w:ascii="黑体" w:hAnsi="黑体" w:eastAsia="黑体"/>
          <w:sz w:val="28"/>
          <w:szCs w:val="28"/>
        </w:rPr>
        <w:t>学术骨干（C2类）</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（1）年龄不超过45周岁，且具有博士学位。</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（2）具有丰富的行业企业实践经验或社会资源和高级专业技术职务；或担任政府部门正处级及以上或大中型企业副总及以上职务3年及以上。</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（3） 近5年内，在本领域在本领域B类期刊发表论文1篇或C类期刊发表学术论文2篇；或获得省部级及以上领导批示或部门采纳决策建议稿1项</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4）近5年内，获得国家发明专利1项；或参与市级及以上创新团队或一大型项目(排名前1)，且经证实已取得较好的经济或社会效益；或获得横向项目单项经费40万元或年度累计80万元以上；或成果转让经费累计60万以上。</w:t>
      </w:r>
    </w:p>
    <w:p>
      <w:pPr>
        <w:spacing w:line="300" w:lineRule="auto"/>
        <w:ind w:firstLine="560" w:firstLineChars="200"/>
        <w:rPr>
          <w:rFonts w:ascii="黑体" w:hAnsi="黑体" w:eastAsia="黑体"/>
          <w:sz w:val="28"/>
          <w:szCs w:val="28"/>
        </w:rPr>
      </w:pPr>
      <w:r>
        <w:rPr>
          <w:rFonts w:hint="eastAsia" w:ascii="黑体" w:hAnsi="黑体" w:eastAsia="黑体"/>
          <w:sz w:val="28"/>
          <w:szCs w:val="28"/>
        </w:rPr>
        <w:t>5.优秀博士（D1类）</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（1）年龄不超过35周岁，且具有博士学位。</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（2）近4年内，在本领域B类期刊发表论文1篇或C类期刊学术论文2篇（若与博士毕业论文相关，1篇可为导师一作本人二作）。</w:t>
      </w:r>
    </w:p>
    <w:p>
      <w:pPr>
        <w:spacing w:line="300" w:lineRule="auto"/>
        <w:ind w:firstLine="560" w:firstLineChars="200"/>
        <w:rPr>
          <w:rFonts w:ascii="黑体" w:hAnsi="黑体" w:eastAsia="黑体"/>
          <w:sz w:val="28"/>
          <w:szCs w:val="28"/>
        </w:rPr>
      </w:pPr>
      <w:r>
        <w:rPr>
          <w:rFonts w:hint="eastAsia" w:ascii="黑体" w:hAnsi="黑体" w:eastAsia="黑体"/>
          <w:sz w:val="28"/>
          <w:szCs w:val="28"/>
        </w:rPr>
        <w:t>6.优秀博士（D2类）</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（1）年龄不超过45周岁，且具有博士学位。</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（2）学科专业背景以及研究领域符合学科专业发展需要，且具有较好的教学与科研潜力。</w:t>
      </w:r>
    </w:p>
    <w:p>
      <w:pPr>
        <w:spacing w:line="300" w:lineRule="auto"/>
        <w:ind w:firstLine="560" w:firstLineChars="200"/>
        <w:rPr>
          <w:rFonts w:ascii="黑体" w:hAnsi="黑体" w:eastAsia="黑体"/>
          <w:sz w:val="28"/>
          <w:szCs w:val="28"/>
        </w:rPr>
      </w:pPr>
      <w:r>
        <w:rPr>
          <w:rFonts w:hint="eastAsia" w:ascii="黑体" w:hAnsi="黑体" w:eastAsia="黑体"/>
          <w:sz w:val="28"/>
          <w:szCs w:val="28"/>
        </w:rPr>
        <w:t>7.</w:t>
      </w:r>
      <w:r>
        <w:rPr>
          <w:rFonts w:hint="eastAsia"/>
        </w:rPr>
        <w:t xml:space="preserve"> </w:t>
      </w:r>
      <w:r>
        <w:rPr>
          <w:rFonts w:hint="eastAsia" w:ascii="黑体" w:hAnsi="黑体" w:eastAsia="黑体"/>
          <w:sz w:val="28"/>
          <w:szCs w:val="28"/>
        </w:rPr>
        <w:t>紧缺人才（E类）</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（1）年龄不超过45周岁，具有高校系列副高及以上专业技术职务，（正高级专业技术不超过50岁）。</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（2）所从教专业或研究领域，属于学校审定的紧缺学科专业范围，且具有较好的教学、科研能力。</w:t>
      </w:r>
    </w:p>
    <w:p>
      <w:pPr>
        <w:spacing w:line="30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注：以上A类、B类、C类学术期刊分类以及相应的教研、科研项目以及奖项级别，按照学校颁布的相应标准执行。</w:t>
      </w:r>
    </w:p>
    <w:p>
      <w:pPr>
        <w:ind w:firstLine="560" w:firstLineChars="200"/>
        <w:rPr>
          <w:rFonts w:ascii="仿宋_GB2312" w:hAnsi="宋体" w:eastAsia="仿宋_GB2312"/>
          <w:sz w:val="28"/>
          <w:szCs w:val="28"/>
        </w:rPr>
      </w:pPr>
      <w:r>
        <w:rPr>
          <w:rFonts w:hint="eastAsia" w:ascii="仿宋_GB2312" w:hAnsi="宋体" w:eastAsia="仿宋_GB2312"/>
          <w:sz w:val="28"/>
          <w:szCs w:val="28"/>
        </w:rPr>
        <w:t>各层次人才待遇见下表：</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                                          单位：万元</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73"/>
        <w:gridCol w:w="2025"/>
        <w:gridCol w:w="1401"/>
        <w:gridCol w:w="1653"/>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24"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人才</w:t>
            </w:r>
          </w:p>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27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学校安家补助</w:t>
            </w:r>
          </w:p>
        </w:tc>
        <w:tc>
          <w:tcPr>
            <w:tcW w:w="2025"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市人才安家补助及购房补贴</w:t>
            </w:r>
          </w:p>
        </w:tc>
        <w:tc>
          <w:tcPr>
            <w:tcW w:w="1401"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年薪</w:t>
            </w:r>
          </w:p>
        </w:tc>
        <w:tc>
          <w:tcPr>
            <w:tcW w:w="165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科研启动费</w:t>
            </w:r>
          </w:p>
        </w:tc>
        <w:tc>
          <w:tcPr>
            <w:tcW w:w="2142"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其他待遇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协商</w:t>
            </w:r>
          </w:p>
        </w:tc>
        <w:tc>
          <w:tcPr>
            <w:tcW w:w="2025" w:type="dxa"/>
            <w:vMerge w:val="restart"/>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学校协助申请宁波市各类人才相应的安家补助与购房补贴</w:t>
            </w: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可直聘正高，享受事业编制。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≥70</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B</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≥45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130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20</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可直聘副高，享受事业编制。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110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≥23</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8</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E</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≥17</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bl>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注：高层次人才实行聘任制任务目标管理制度，A1、A2、C1类人才首聘期为5年，C2类及以下人才首聘期为3年。</w:t>
      </w:r>
    </w:p>
    <w:p>
      <w:pPr>
        <w:pStyle w:val="7"/>
        <w:spacing w:line="420" w:lineRule="atLeast"/>
        <w:textAlignment w:val="top"/>
        <w:rPr>
          <w:rFonts w:eastAsiaTheme="minorEastAsia"/>
          <w:color w:val="000000"/>
          <w:sz w:val="28"/>
          <w:szCs w:val="28"/>
        </w:rPr>
      </w:pPr>
    </w:p>
    <w:p>
      <w:pPr>
        <w:pStyle w:val="7"/>
        <w:spacing w:line="420" w:lineRule="atLeast"/>
        <w:ind w:firstLine="6160" w:firstLineChars="2200"/>
        <w:textAlignment w:val="top"/>
        <w:rPr>
          <w:rFonts w:eastAsiaTheme="minorEastAsia"/>
          <w:color w:val="000000"/>
          <w:sz w:val="28"/>
          <w:szCs w:val="28"/>
        </w:rPr>
      </w:pPr>
      <w:r>
        <w:rPr>
          <w:rFonts w:hint="eastAsia" w:eastAsiaTheme="minorEastAsia"/>
          <w:color w:val="000000"/>
          <w:sz w:val="28"/>
          <w:szCs w:val="28"/>
        </w:rPr>
        <w:t>2022年</w:t>
      </w:r>
      <w:r>
        <w:rPr>
          <w:rFonts w:hint="default" w:eastAsiaTheme="minorEastAsia"/>
          <w:color w:val="000000"/>
          <w:sz w:val="28"/>
          <w:szCs w:val="28"/>
          <w:lang w:val="en"/>
        </w:rPr>
        <w:t>4</w:t>
      </w:r>
      <w:r>
        <w:rPr>
          <w:rFonts w:hint="eastAsia" w:eastAsiaTheme="minorEastAsia"/>
          <w:color w:val="000000"/>
          <w:sz w:val="28"/>
          <w:szCs w:val="28"/>
        </w:rPr>
        <w:t>月</w:t>
      </w:r>
      <w:r>
        <w:rPr>
          <w:rFonts w:hint="default" w:eastAsiaTheme="minorEastAsia"/>
          <w:color w:val="000000"/>
          <w:sz w:val="28"/>
          <w:szCs w:val="28"/>
          <w:lang w:val="en"/>
        </w:rPr>
        <w:t>6</w:t>
      </w:r>
      <w:bookmarkStart w:id="0" w:name="_GoBack"/>
      <w:bookmarkEnd w:id="0"/>
      <w:r>
        <w:rPr>
          <w:rFonts w:hint="eastAsia" w:eastAsiaTheme="minorEastAsia"/>
          <w:color w:val="00000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2">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095374"/>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BC"/>
    <w:rsid w:val="000027C5"/>
    <w:rsid w:val="000523F6"/>
    <w:rsid w:val="000A01F5"/>
    <w:rsid w:val="000B16B3"/>
    <w:rsid w:val="00131849"/>
    <w:rsid w:val="001A784C"/>
    <w:rsid w:val="001D4D9A"/>
    <w:rsid w:val="0021215E"/>
    <w:rsid w:val="00224257"/>
    <w:rsid w:val="00260591"/>
    <w:rsid w:val="00264857"/>
    <w:rsid w:val="0026522E"/>
    <w:rsid w:val="00277344"/>
    <w:rsid w:val="002D1BCF"/>
    <w:rsid w:val="002F4366"/>
    <w:rsid w:val="0034324A"/>
    <w:rsid w:val="0037230F"/>
    <w:rsid w:val="003B1F4B"/>
    <w:rsid w:val="003B79A5"/>
    <w:rsid w:val="003F6DB3"/>
    <w:rsid w:val="00481F8C"/>
    <w:rsid w:val="00484A1F"/>
    <w:rsid w:val="004D567D"/>
    <w:rsid w:val="004E1F5E"/>
    <w:rsid w:val="0051615D"/>
    <w:rsid w:val="00534F0E"/>
    <w:rsid w:val="00535E3D"/>
    <w:rsid w:val="00540324"/>
    <w:rsid w:val="005637A9"/>
    <w:rsid w:val="005A1DF5"/>
    <w:rsid w:val="005E7011"/>
    <w:rsid w:val="005F283D"/>
    <w:rsid w:val="00633A64"/>
    <w:rsid w:val="00636F4E"/>
    <w:rsid w:val="006535BC"/>
    <w:rsid w:val="00681BCF"/>
    <w:rsid w:val="00682B48"/>
    <w:rsid w:val="00692490"/>
    <w:rsid w:val="006B0CB5"/>
    <w:rsid w:val="00741585"/>
    <w:rsid w:val="00744950"/>
    <w:rsid w:val="00791885"/>
    <w:rsid w:val="007A4E19"/>
    <w:rsid w:val="007B716B"/>
    <w:rsid w:val="008262A2"/>
    <w:rsid w:val="008522C3"/>
    <w:rsid w:val="00855C2A"/>
    <w:rsid w:val="008701AC"/>
    <w:rsid w:val="008A32F7"/>
    <w:rsid w:val="008A6EB4"/>
    <w:rsid w:val="008F178E"/>
    <w:rsid w:val="0091553C"/>
    <w:rsid w:val="009421C3"/>
    <w:rsid w:val="00992280"/>
    <w:rsid w:val="009A2D6C"/>
    <w:rsid w:val="009A6EE5"/>
    <w:rsid w:val="009F45EF"/>
    <w:rsid w:val="00A22858"/>
    <w:rsid w:val="00A277C2"/>
    <w:rsid w:val="00A4253E"/>
    <w:rsid w:val="00A944BC"/>
    <w:rsid w:val="00B159FF"/>
    <w:rsid w:val="00B23FBC"/>
    <w:rsid w:val="00B73AF0"/>
    <w:rsid w:val="00B80FDA"/>
    <w:rsid w:val="00B95D58"/>
    <w:rsid w:val="00BC25C1"/>
    <w:rsid w:val="00BF3673"/>
    <w:rsid w:val="00BF3BDF"/>
    <w:rsid w:val="00C23123"/>
    <w:rsid w:val="00C304A7"/>
    <w:rsid w:val="00C567B2"/>
    <w:rsid w:val="00C645F8"/>
    <w:rsid w:val="00C7521E"/>
    <w:rsid w:val="00CA6F0A"/>
    <w:rsid w:val="00CD24ED"/>
    <w:rsid w:val="00CD71BC"/>
    <w:rsid w:val="00D328BB"/>
    <w:rsid w:val="00D86536"/>
    <w:rsid w:val="00DB1027"/>
    <w:rsid w:val="00DB4D44"/>
    <w:rsid w:val="00DC74B6"/>
    <w:rsid w:val="00DE456A"/>
    <w:rsid w:val="00E236B9"/>
    <w:rsid w:val="00E312E1"/>
    <w:rsid w:val="00E44A1F"/>
    <w:rsid w:val="00E53875"/>
    <w:rsid w:val="00E56A29"/>
    <w:rsid w:val="00E622C3"/>
    <w:rsid w:val="00F27E0E"/>
    <w:rsid w:val="00F37A23"/>
    <w:rsid w:val="00F43B09"/>
    <w:rsid w:val="00FB2B17"/>
    <w:rsid w:val="03953204"/>
    <w:rsid w:val="15DA40B7"/>
    <w:rsid w:val="1D0B5296"/>
    <w:rsid w:val="438A46D5"/>
    <w:rsid w:val="4E60681C"/>
    <w:rsid w:val="597A7152"/>
    <w:rsid w:val="DEDEA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99"/>
    <w:rPr>
      <w:rFonts w:cs="Times New Roman"/>
    </w:rPr>
  </w:style>
  <w:style w:type="character" w:styleId="13">
    <w:name w:val="Emphasis"/>
    <w:basedOn w:val="10"/>
    <w:qFormat/>
    <w:uiPriority w:val="20"/>
    <w:rPr>
      <w:i/>
      <w:iCs/>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框文本 Char"/>
    <w:basedOn w:val="10"/>
    <w:link w:val="4"/>
    <w:semiHidden/>
    <w:qFormat/>
    <w:uiPriority w:val="99"/>
    <w:rPr>
      <w:sz w:val="18"/>
      <w:szCs w:val="18"/>
    </w:rPr>
  </w:style>
  <w:style w:type="character" w:customStyle="1" w:styleId="18">
    <w:name w:val="标题 2 Char"/>
    <w:basedOn w:val="10"/>
    <w:link w:val="2"/>
    <w:qFormat/>
    <w:uiPriority w:val="9"/>
    <w:rPr>
      <w:rFonts w:asciiTheme="majorHAnsi" w:hAnsiTheme="majorHAnsi" w:eastAsiaTheme="majorEastAsia" w:cstheme="majorBidi"/>
      <w:b/>
      <w:bCs/>
      <w:sz w:val="32"/>
      <w:szCs w:val="32"/>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标题 3 Char"/>
    <w:basedOn w:val="10"/>
    <w:link w:val="3"/>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317</Words>
  <Characters>1808</Characters>
  <Lines>15</Lines>
  <Paragraphs>4</Paragraphs>
  <TotalTime>1</TotalTime>
  <ScaleCrop>false</ScaleCrop>
  <LinksUpToDate>false</LinksUpToDate>
  <CharactersWithSpaces>2121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2022-03-10T17:24:00Z</dcterms:created>
  <dc:creator>吴蓓</dc:creator>
  <cp:lastModifiedBy>User</cp:lastModifiedBy>
  <cp:lastPrinted>2019-02-28T08:21:00Z</cp:lastPrinted>
  <dcterms:modified xsi:type="dcterms:W3CDTF">2022-04-06T09:13:41Z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F3F14552C8F54923AB7EC98C816D97BA</vt:lpwstr>
  </property>
</Properties>
</file>