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附件3</w:t>
      </w:r>
    </w:p>
    <w:p>
      <w:pPr>
        <w:tabs>
          <w:tab w:val="left" w:pos="2062"/>
          <w:tab w:val="center" w:pos="4213"/>
        </w:tabs>
        <w:spacing w:line="560" w:lineRule="exact"/>
        <w:jc w:val="center"/>
        <w:rPr>
          <w:rFonts w:hint="default" w:ascii="Times New Roman" w:hAnsi="Times New Roman" w:eastAsia="方正小标宋_GBK" w:cs="Times New Roman"/>
          <w:color w:val="auto"/>
          <w:sz w:val="44"/>
          <w:szCs w:val="44"/>
        </w:rPr>
      </w:pPr>
    </w:p>
    <w:p>
      <w:pPr>
        <w:tabs>
          <w:tab w:val="left" w:pos="2062"/>
          <w:tab w:val="center" w:pos="4213"/>
        </w:tabs>
        <w:spacing w:line="56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考生体温测量登记表</w:t>
      </w:r>
    </w:p>
    <w:tbl>
      <w:tblPr>
        <w:tblStyle w:val="4"/>
        <w:tblpPr w:leftFromText="180" w:rightFromText="180" w:vertAnchor="text" w:horzAnchor="page" w:tblpXSpec="center" w:tblpY="305"/>
        <w:tblOverlap w:val="never"/>
        <w:tblW w:w="8840" w:type="dxa"/>
        <w:jc w:val="center"/>
        <w:tblInd w:w="0" w:type="dxa"/>
        <w:tblLayout w:type="fixed"/>
        <w:tblCellMar>
          <w:top w:w="0" w:type="dxa"/>
          <w:left w:w="15" w:type="dxa"/>
          <w:bottom w:w="0" w:type="dxa"/>
          <w:right w:w="15" w:type="dxa"/>
        </w:tblCellMar>
      </w:tblPr>
      <w:tblGrid>
        <w:gridCol w:w="747"/>
        <w:gridCol w:w="714"/>
        <w:gridCol w:w="705"/>
        <w:gridCol w:w="1264"/>
        <w:gridCol w:w="1659"/>
        <w:gridCol w:w="1571"/>
        <w:gridCol w:w="2180"/>
      </w:tblGrid>
      <w:tr>
        <w:tblPrEx>
          <w:tblLayout w:type="fixed"/>
          <w:tblCellMar>
            <w:top w:w="0" w:type="dxa"/>
            <w:left w:w="15" w:type="dxa"/>
            <w:bottom w:w="0" w:type="dxa"/>
            <w:right w:w="15" w:type="dxa"/>
          </w:tblCellMar>
        </w:tblPrEx>
        <w:trPr>
          <w:trHeight w:val="386" w:hRule="atLeast"/>
          <w:jc w:val="center"/>
        </w:trPr>
        <w:tc>
          <w:tcPr>
            <w:tcW w:w="8840" w:type="dxa"/>
            <w:gridSpan w:val="7"/>
            <w:tcBorders>
              <w:bottom w:val="single" w:color="000000" w:sz="8" w:space="0"/>
            </w:tcBorders>
            <w:vAlign w:val="center"/>
          </w:tcPr>
          <w:p>
            <w:pPr>
              <w:autoSpaceDN w:val="0"/>
              <w:adjustRightInd w:val="0"/>
              <w:snapToGrid w:val="0"/>
              <w:spacing w:line="400" w:lineRule="exact"/>
              <w:jc w:val="left"/>
              <w:textAlignment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地、州、市：</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 xml:space="preserve"> 县（市、区）：</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 xml:space="preserve"> 准考证号：</w:t>
            </w:r>
            <w:r>
              <w:rPr>
                <w:rFonts w:hint="default" w:ascii="Times New Roman" w:hAnsi="Times New Roman" w:eastAsia="方正仿宋_GBK" w:cs="Times New Roman"/>
                <w:color w:val="auto"/>
                <w:sz w:val="24"/>
                <w:u w:val="single"/>
              </w:rPr>
              <w:t xml:space="preserve">            </w:t>
            </w:r>
            <w:r>
              <w:rPr>
                <w:rFonts w:hint="default" w:ascii="Times New Roman" w:hAnsi="Times New Roman" w:eastAsia="方正仿宋_GBK" w:cs="Times New Roman"/>
                <w:color w:val="auto"/>
                <w:sz w:val="24"/>
              </w:rPr>
              <w:t xml:space="preserve"> </w:t>
            </w:r>
          </w:p>
        </w:tc>
      </w:tr>
      <w:tr>
        <w:tblPrEx>
          <w:tblLayout w:type="fixed"/>
          <w:tblCellMar>
            <w:top w:w="0" w:type="dxa"/>
            <w:left w:w="15" w:type="dxa"/>
            <w:bottom w:w="0" w:type="dxa"/>
            <w:right w:w="15" w:type="dxa"/>
          </w:tblCellMar>
        </w:tblPrEx>
        <w:trPr>
          <w:trHeight w:val="470" w:hRule="atLeast"/>
          <w:jc w:val="center"/>
        </w:trPr>
        <w:tc>
          <w:tcPr>
            <w:tcW w:w="747" w:type="dxa"/>
            <w:tcBorders>
              <w:top w:val="single" w:color="000000" w:sz="8" w:space="0"/>
              <w:left w:val="single" w:color="000000" w:sz="8"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8"/>
              </w:rPr>
            </w:pPr>
            <w:r>
              <w:rPr>
                <w:rFonts w:hint="default" w:ascii="Times New Roman" w:hAnsi="Times New Roman" w:eastAsia="方正仿宋_GBK" w:cs="Times New Roman"/>
                <w:b/>
                <w:color w:val="auto"/>
                <w:sz w:val="28"/>
              </w:rPr>
              <w:t>姓名</w:t>
            </w:r>
          </w:p>
        </w:tc>
        <w:tc>
          <w:tcPr>
            <w:tcW w:w="2683" w:type="dxa"/>
            <w:gridSpan w:val="3"/>
            <w:tcBorders>
              <w:top w:val="single" w:color="000000" w:sz="8"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8"/>
              </w:rPr>
            </w:pPr>
          </w:p>
        </w:tc>
        <w:tc>
          <w:tcPr>
            <w:tcW w:w="1659" w:type="dxa"/>
            <w:tcBorders>
              <w:top w:val="single" w:color="000000" w:sz="8"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8"/>
              </w:rPr>
            </w:pPr>
            <w:r>
              <w:rPr>
                <w:rFonts w:hint="default" w:ascii="Times New Roman" w:hAnsi="Times New Roman" w:eastAsia="方正仿宋_GBK" w:cs="Times New Roman"/>
                <w:b/>
                <w:color w:val="auto"/>
                <w:sz w:val="28"/>
              </w:rPr>
              <w:t>身份证号</w:t>
            </w:r>
          </w:p>
        </w:tc>
        <w:tc>
          <w:tcPr>
            <w:tcW w:w="3751" w:type="dxa"/>
            <w:gridSpan w:val="2"/>
            <w:tcBorders>
              <w:top w:val="single" w:color="000000" w:sz="8"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2"/>
              </w:rPr>
            </w:pPr>
          </w:p>
        </w:tc>
      </w:tr>
      <w:tr>
        <w:tblPrEx>
          <w:tblLayout w:type="fixed"/>
          <w:tblCellMar>
            <w:top w:w="0" w:type="dxa"/>
            <w:left w:w="15" w:type="dxa"/>
            <w:bottom w:w="0" w:type="dxa"/>
            <w:right w:w="15" w:type="dxa"/>
          </w:tblCellMar>
        </w:tblPrEx>
        <w:trPr>
          <w:trHeight w:val="1418" w:hRule="atLeast"/>
          <w:jc w:val="center"/>
        </w:trPr>
        <w:tc>
          <w:tcPr>
            <w:tcW w:w="747" w:type="dxa"/>
            <w:vMerge w:val="restart"/>
            <w:tcBorders>
              <w:top w:val="single" w:color="000000" w:sz="4" w:space="0"/>
              <w:left w:val="single" w:color="000000" w:sz="8"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8"/>
              </w:rPr>
            </w:pPr>
            <w:r>
              <w:rPr>
                <w:rFonts w:hint="default" w:ascii="Times New Roman" w:hAnsi="Times New Roman" w:eastAsia="方正仿宋_GBK" w:cs="Times New Roman"/>
                <w:b/>
                <w:color w:val="auto"/>
                <w:sz w:val="28"/>
              </w:rPr>
              <w:t>出行</w:t>
            </w:r>
          </w:p>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8"/>
              </w:rPr>
            </w:pPr>
            <w:r>
              <w:rPr>
                <w:rFonts w:hint="default" w:ascii="Times New Roman" w:hAnsi="Times New Roman" w:eastAsia="方正仿宋_GBK" w:cs="Times New Roman"/>
                <w:b/>
                <w:color w:val="auto"/>
                <w:sz w:val="28"/>
              </w:rPr>
              <w:t>记录</w:t>
            </w:r>
          </w:p>
        </w:tc>
        <w:tc>
          <w:tcPr>
            <w:tcW w:w="1419" w:type="dxa"/>
            <w:gridSpan w:val="2"/>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0"/>
              </w:rPr>
            </w:pPr>
            <w:r>
              <w:rPr>
                <w:rFonts w:hint="default" w:ascii="Times New Roman" w:hAnsi="Times New Roman" w:eastAsia="方正仿宋_GBK" w:cs="Times New Roman"/>
                <w:color w:val="auto"/>
                <w:sz w:val="20"/>
              </w:rPr>
              <w:t>从何地返回</w:t>
            </w:r>
          </w:p>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0"/>
              </w:rPr>
            </w:pPr>
            <w:r>
              <w:rPr>
                <w:rFonts w:hint="default" w:ascii="Times New Roman" w:hAnsi="Times New Roman" w:eastAsia="方正仿宋_GBK" w:cs="Times New Roman"/>
                <w:color w:val="auto"/>
                <w:sz w:val="20"/>
              </w:rPr>
              <w:t>（省区市）</w:t>
            </w:r>
          </w:p>
        </w:tc>
        <w:tc>
          <w:tcPr>
            <w:tcW w:w="126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0"/>
              </w:rPr>
            </w:pPr>
            <w:r>
              <w:rPr>
                <w:rFonts w:hint="default" w:ascii="Times New Roman" w:hAnsi="Times New Roman" w:eastAsia="方正仿宋_GBK" w:cs="Times New Roman"/>
                <w:color w:val="auto"/>
                <w:sz w:val="20"/>
              </w:rPr>
              <w:t>是否入住酒店或者宾馆</w:t>
            </w:r>
          </w:p>
        </w:tc>
        <w:tc>
          <w:tcPr>
            <w:tcW w:w="1659"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sz w:val="22"/>
              </w:rPr>
              <w:t>酒店或宾馆名称</w:t>
            </w:r>
          </w:p>
        </w:tc>
        <w:tc>
          <w:tcPr>
            <w:tcW w:w="157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sz w:val="22"/>
              </w:rPr>
              <w:t>出发时间及乘坐航班、车次</w:t>
            </w:r>
          </w:p>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sz w:val="22"/>
              </w:rPr>
              <w:t>（自驾）</w:t>
            </w:r>
          </w:p>
        </w:tc>
        <w:tc>
          <w:tcPr>
            <w:tcW w:w="2180" w:type="dxa"/>
            <w:tcBorders>
              <w:top w:val="single" w:color="000000" w:sz="4"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2"/>
              </w:rPr>
            </w:pPr>
            <w:r>
              <w:rPr>
                <w:rFonts w:hint="default" w:ascii="Times New Roman" w:hAnsi="Times New Roman" w:eastAsia="方正仿宋_GBK" w:cs="Times New Roman"/>
                <w:color w:val="auto"/>
                <w:sz w:val="22"/>
              </w:rPr>
              <w:t>返回时间及乘坐航班、车次（自驾）</w:t>
            </w:r>
          </w:p>
        </w:tc>
      </w:tr>
      <w:tr>
        <w:tblPrEx>
          <w:tblLayout w:type="fixed"/>
          <w:tblCellMar>
            <w:top w:w="0" w:type="dxa"/>
            <w:left w:w="15" w:type="dxa"/>
            <w:bottom w:w="0" w:type="dxa"/>
            <w:right w:w="15" w:type="dxa"/>
          </w:tblCellMar>
        </w:tblPrEx>
        <w:trPr>
          <w:trHeight w:val="670" w:hRule="atLeast"/>
          <w:jc w:val="center"/>
        </w:trPr>
        <w:tc>
          <w:tcPr>
            <w:tcW w:w="747" w:type="dxa"/>
            <w:vMerge w:val="continue"/>
            <w:tcBorders>
              <w:top w:val="single" w:color="000000" w:sz="4" w:space="0"/>
              <w:left w:val="single" w:color="000000" w:sz="8" w:space="0"/>
              <w:bottom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1419" w:type="dxa"/>
            <w:gridSpan w:val="2"/>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8"/>
              </w:rPr>
            </w:pPr>
          </w:p>
        </w:tc>
        <w:tc>
          <w:tcPr>
            <w:tcW w:w="126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8"/>
              </w:rPr>
            </w:pPr>
          </w:p>
        </w:tc>
        <w:tc>
          <w:tcPr>
            <w:tcW w:w="1659"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8"/>
              </w:rPr>
            </w:pPr>
          </w:p>
        </w:tc>
        <w:tc>
          <w:tcPr>
            <w:tcW w:w="1571"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2"/>
              </w:rPr>
            </w:pPr>
          </w:p>
        </w:tc>
        <w:tc>
          <w:tcPr>
            <w:tcW w:w="2180" w:type="dxa"/>
            <w:tcBorders>
              <w:top w:val="single" w:color="000000" w:sz="4" w:space="0"/>
              <w:left w:val="single" w:color="000000" w:sz="4" w:space="0"/>
              <w:bottom w:val="single" w:color="000000" w:sz="8"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2"/>
              </w:rPr>
            </w:pPr>
          </w:p>
        </w:tc>
      </w:tr>
      <w:tr>
        <w:tblPrEx>
          <w:tblLayout w:type="fixed"/>
          <w:tblCellMar>
            <w:top w:w="0" w:type="dxa"/>
            <w:left w:w="15" w:type="dxa"/>
            <w:bottom w:w="0" w:type="dxa"/>
            <w:right w:w="15" w:type="dxa"/>
          </w:tblCellMar>
        </w:tblPrEx>
        <w:trPr>
          <w:trHeight w:val="547" w:hRule="atLeast"/>
          <w:jc w:val="center"/>
        </w:trPr>
        <w:tc>
          <w:tcPr>
            <w:tcW w:w="747" w:type="dxa"/>
            <w:vMerge w:val="restart"/>
            <w:tcBorders>
              <w:top w:val="single" w:color="000000" w:sz="8" w:space="0"/>
              <w:left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8"/>
              </w:rPr>
            </w:pPr>
            <w:r>
              <w:rPr>
                <w:rFonts w:hint="default" w:ascii="Times New Roman" w:hAnsi="Times New Roman" w:eastAsia="方正仿宋_GBK" w:cs="Times New Roman"/>
                <w:b/>
                <w:color w:val="auto"/>
                <w:sz w:val="28"/>
              </w:rPr>
              <w:t>健</w:t>
            </w:r>
          </w:p>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8"/>
              </w:rPr>
            </w:pPr>
            <w:r>
              <w:rPr>
                <w:rFonts w:hint="default" w:ascii="Times New Roman" w:hAnsi="Times New Roman" w:eastAsia="方正仿宋_GBK" w:cs="Times New Roman"/>
                <w:b/>
                <w:color w:val="auto"/>
                <w:sz w:val="28"/>
              </w:rPr>
              <w:t>康</w:t>
            </w:r>
          </w:p>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8"/>
              </w:rPr>
            </w:pPr>
            <w:r>
              <w:rPr>
                <w:rFonts w:hint="default" w:ascii="Times New Roman" w:hAnsi="Times New Roman" w:eastAsia="方正仿宋_GBK" w:cs="Times New Roman"/>
                <w:b/>
                <w:color w:val="auto"/>
                <w:sz w:val="28"/>
              </w:rPr>
              <w:t>状</w:t>
            </w:r>
          </w:p>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8"/>
              </w:rPr>
            </w:pPr>
            <w:r>
              <w:rPr>
                <w:rFonts w:hint="default" w:ascii="Times New Roman" w:hAnsi="Times New Roman" w:eastAsia="方正仿宋_GBK" w:cs="Times New Roman"/>
                <w:b/>
                <w:color w:val="auto"/>
                <w:sz w:val="28"/>
              </w:rPr>
              <w:t>况</w:t>
            </w:r>
          </w:p>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8"/>
              </w:rPr>
            </w:pPr>
            <w:r>
              <w:rPr>
                <w:rFonts w:hint="default" w:ascii="Times New Roman" w:hAnsi="Times New Roman" w:eastAsia="方正仿宋_GBK" w:cs="Times New Roman"/>
                <w:b/>
                <w:color w:val="auto"/>
                <w:sz w:val="28"/>
              </w:rPr>
              <w:t>登</w:t>
            </w:r>
          </w:p>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8"/>
              </w:rPr>
            </w:pPr>
            <w:r>
              <w:rPr>
                <w:rFonts w:hint="default" w:ascii="Times New Roman" w:hAnsi="Times New Roman" w:eastAsia="方正仿宋_GBK" w:cs="Times New Roman"/>
                <w:b/>
                <w:color w:val="auto"/>
                <w:sz w:val="28"/>
              </w:rPr>
              <w:t>记</w:t>
            </w:r>
          </w:p>
        </w:tc>
        <w:tc>
          <w:tcPr>
            <w:tcW w:w="714" w:type="dxa"/>
            <w:tcBorders>
              <w:top w:val="single" w:color="000000" w:sz="8"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月</w:t>
            </w:r>
          </w:p>
        </w:tc>
        <w:tc>
          <w:tcPr>
            <w:tcW w:w="705" w:type="dxa"/>
            <w:tcBorders>
              <w:top w:val="single" w:color="000000" w:sz="8"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日</w:t>
            </w:r>
          </w:p>
        </w:tc>
        <w:tc>
          <w:tcPr>
            <w:tcW w:w="1264" w:type="dxa"/>
            <w:tcBorders>
              <w:top w:val="single" w:color="000000" w:sz="8"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当日体温</w:t>
            </w:r>
          </w:p>
        </w:tc>
        <w:tc>
          <w:tcPr>
            <w:tcW w:w="1659" w:type="dxa"/>
            <w:tcBorders>
              <w:top w:val="single" w:color="000000" w:sz="8"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本人健康状况</w:t>
            </w:r>
          </w:p>
        </w:tc>
        <w:tc>
          <w:tcPr>
            <w:tcW w:w="1571" w:type="dxa"/>
            <w:tcBorders>
              <w:top w:val="single" w:color="000000" w:sz="8"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家人健康状况</w:t>
            </w:r>
          </w:p>
        </w:tc>
        <w:tc>
          <w:tcPr>
            <w:tcW w:w="2180" w:type="dxa"/>
            <w:tcBorders>
              <w:top w:val="single" w:color="000000" w:sz="8"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Cs w:val="21"/>
              </w:rPr>
              <w:t>证明人签字</w:t>
            </w:r>
          </w:p>
        </w:tc>
      </w:tr>
      <w:tr>
        <w:tblPrEx>
          <w:tblLayout w:type="fixed"/>
          <w:tblCellMar>
            <w:top w:w="0" w:type="dxa"/>
            <w:left w:w="15" w:type="dxa"/>
            <w:bottom w:w="0" w:type="dxa"/>
            <w:right w:w="15" w:type="dxa"/>
          </w:tblCellMar>
        </w:tblPrEx>
        <w:trPr>
          <w:trHeight w:val="418"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18"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18"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18"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18"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18"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18"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18"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18"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4"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4"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18"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8"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49"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8"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49" w:hRule="atLeast"/>
          <w:jc w:val="center"/>
        </w:trPr>
        <w:tc>
          <w:tcPr>
            <w:tcW w:w="747" w:type="dxa"/>
            <w:vMerge w:val="continue"/>
            <w:tcBorders>
              <w:left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8"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70" w:hRule="atLeast"/>
          <w:jc w:val="center"/>
        </w:trPr>
        <w:tc>
          <w:tcPr>
            <w:tcW w:w="747" w:type="dxa"/>
            <w:vMerge w:val="continue"/>
            <w:tcBorders>
              <w:left w:val="single" w:color="000000" w:sz="8" w:space="0"/>
              <w:bottom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8"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r>
        <w:tblPrEx>
          <w:tblLayout w:type="fixed"/>
          <w:tblCellMar>
            <w:top w:w="0" w:type="dxa"/>
            <w:left w:w="15" w:type="dxa"/>
            <w:bottom w:w="0" w:type="dxa"/>
            <w:right w:w="15" w:type="dxa"/>
          </w:tblCellMar>
        </w:tblPrEx>
        <w:trPr>
          <w:trHeight w:val="470" w:hRule="atLeast"/>
          <w:jc w:val="center"/>
        </w:trPr>
        <w:tc>
          <w:tcPr>
            <w:tcW w:w="747" w:type="dxa"/>
            <w:vMerge w:val="continue"/>
            <w:tcBorders>
              <w:left w:val="single" w:color="000000" w:sz="8" w:space="0"/>
              <w:bottom w:val="single" w:color="000000" w:sz="8" w:space="0"/>
              <w:right w:val="single" w:color="000000" w:sz="4" w:space="0"/>
            </w:tcBorders>
            <w:vAlign w:val="center"/>
          </w:tcPr>
          <w:p>
            <w:pPr>
              <w:adjustRightInd w:val="0"/>
              <w:snapToGrid w:val="0"/>
              <w:spacing w:line="400" w:lineRule="exact"/>
              <w:rPr>
                <w:rFonts w:hint="default" w:ascii="Times New Roman" w:hAnsi="Times New Roman" w:eastAsia="方正仿宋_GBK" w:cs="Times New Roman"/>
                <w:color w:val="auto"/>
                <w:sz w:val="24"/>
              </w:rPr>
            </w:pPr>
          </w:p>
        </w:tc>
        <w:tc>
          <w:tcPr>
            <w:tcW w:w="71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705"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264"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659"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1571" w:type="dxa"/>
            <w:tcBorders>
              <w:top w:val="single" w:color="000000" w:sz="4" w:space="0"/>
              <w:left w:val="single" w:color="000000" w:sz="4" w:space="0"/>
              <w:bottom w:val="single" w:color="000000" w:sz="8" w:space="0"/>
              <w:right w:val="single" w:color="000000" w:sz="4"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c>
          <w:tcPr>
            <w:tcW w:w="2180" w:type="dxa"/>
            <w:tcBorders>
              <w:top w:val="single" w:color="000000" w:sz="4" w:space="0"/>
              <w:left w:val="single" w:color="000000" w:sz="4" w:space="0"/>
              <w:bottom w:val="single" w:color="000000" w:sz="8" w:space="0"/>
              <w:right w:val="single" w:color="000000" w:sz="8" w:space="0"/>
            </w:tcBorders>
            <w:vAlign w:val="center"/>
          </w:tcPr>
          <w:p>
            <w:pPr>
              <w:autoSpaceDN w:val="0"/>
              <w:adjustRightInd w:val="0"/>
              <w:snapToGrid w:val="0"/>
              <w:spacing w:line="400" w:lineRule="exact"/>
              <w:jc w:val="center"/>
              <w:textAlignment w:val="center"/>
              <w:rPr>
                <w:rFonts w:hint="default" w:ascii="Times New Roman" w:hAnsi="Times New Roman" w:eastAsia="方正仿宋_GBK" w:cs="Times New Roman"/>
                <w:color w:val="auto"/>
                <w:sz w:val="24"/>
              </w:rPr>
            </w:pPr>
          </w:p>
        </w:tc>
      </w:tr>
    </w:tbl>
    <w:p>
      <w:pPr>
        <w:spacing w:line="400" w:lineRule="exact"/>
        <w:rPr>
          <w:rFonts w:hint="default" w:ascii="Times New Roman" w:hAnsi="Times New Roman" w:cs="Times New Roman"/>
          <w:color w:val="auto"/>
          <w:szCs w:val="21"/>
        </w:rPr>
      </w:pPr>
      <w:r>
        <w:rPr>
          <w:rFonts w:hint="default" w:ascii="Times New Roman" w:hAnsi="Times New Roman" w:eastAsia="方正仿宋_GBK" w:cs="Times New Roman"/>
          <w:b/>
          <w:bCs/>
          <w:color w:val="auto"/>
          <w:sz w:val="24"/>
        </w:rPr>
        <w:t>备注：</w:t>
      </w:r>
      <w:r>
        <w:rPr>
          <w:rFonts w:hint="default" w:ascii="Times New Roman" w:hAnsi="Times New Roman" w:eastAsia="方正仿宋_GBK" w:cs="Times New Roman"/>
          <w:color w:val="auto"/>
          <w:szCs w:val="21"/>
        </w:rPr>
        <w:t>按照疫情防控要求，考生须如实填写考前14天内每日体温监测情况。证明人可由直系亲属、学校班主任、同学或其他关系人担任，将承担相关责任。</w:t>
      </w:r>
    </w:p>
    <w:p>
      <w:pPr>
        <w:spacing w:line="400" w:lineRule="exact"/>
        <w:rPr>
          <w:rFonts w:hint="default" w:ascii="Times New Roman" w:hAnsi="Times New Roman" w:eastAsia="方正小标宋_GBK" w:cs="Times New Roman"/>
          <w:color w:val="auto"/>
          <w:kern w:val="0"/>
          <w:sz w:val="44"/>
          <w:szCs w:val="44"/>
        </w:rPr>
      </w:pPr>
      <w:r>
        <w:rPr>
          <w:rFonts w:hint="default" w:ascii="Times New Roman" w:hAnsi="Times New Roman" w:eastAsia="方正仿宋_GBK" w:cs="Times New Roman"/>
          <w:color w:val="auto"/>
          <w:sz w:val="24"/>
        </w:rPr>
        <w:t>考生签字：</w:t>
      </w:r>
      <w:r>
        <w:rPr>
          <w:rFonts w:hint="default" w:ascii="Times New Roman" w:hAnsi="Times New Roman" w:eastAsia="方正仿宋_GBK" w:cs="Times New Roman"/>
          <w:color w:val="auto"/>
          <w:sz w:val="22"/>
          <w:u w:val="single"/>
        </w:rPr>
        <w:t xml:space="preserve">                           </w:t>
      </w:r>
      <w:r>
        <w:rPr>
          <w:rFonts w:hint="default" w:ascii="Times New Roman" w:hAnsi="Times New Roman" w:eastAsia="方正仿宋_GBK" w:cs="Times New Roman"/>
          <w:color w:val="auto"/>
          <w:sz w:val="22"/>
        </w:rPr>
        <w:t xml:space="preserve">    联系方式：</w:t>
      </w:r>
      <w:r>
        <w:rPr>
          <w:rFonts w:hint="default" w:ascii="Times New Roman" w:hAnsi="Times New Roman" w:eastAsia="方正仿宋_GBK" w:cs="Times New Roman"/>
          <w:color w:val="auto"/>
          <w:sz w:val="22"/>
          <w:u w:val="single"/>
        </w:rPr>
        <w:t xml:space="preserve">                        </w:t>
      </w:r>
    </w:p>
    <w:p>
      <w:pPr>
        <w:widowControl/>
        <w:jc w:val="lef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p>
      <w:pPr>
        <w:jc w:val="left"/>
        <w:rPr>
          <w:rFonts w:hint="default" w:ascii="Times New Roman" w:hAnsi="Times New Roman" w:eastAsia="方正小标宋_GBK" w:cs="Times New Roman"/>
          <w:color w:val="auto"/>
          <w:kern w:val="0"/>
          <w:sz w:val="44"/>
          <w:szCs w:val="44"/>
        </w:rPr>
      </w:pPr>
      <w:r>
        <w:rPr>
          <w:rFonts w:hint="default" w:ascii="Times New Roman" w:hAnsi="Times New Roman" w:cs="Times New Roman"/>
          <w:color w:val="auto"/>
          <w:sz w:val="28"/>
          <w:szCs w:val="28"/>
        </w:rPr>
        <w:t>附件</w:t>
      </w:r>
      <w:r>
        <w:rPr>
          <w:rFonts w:hint="default" w:ascii="Times New Roman" w:hAnsi="Times New Roman" w:cs="Times New Roman"/>
          <w:color w:val="auto"/>
          <w:sz w:val="28"/>
          <w:szCs w:val="28"/>
          <w:lang w:val="en-US" w:eastAsia="zh-CN"/>
        </w:rPr>
        <w:t>4</w:t>
      </w:r>
    </w:p>
    <w:p>
      <w:pPr>
        <w:tabs>
          <w:tab w:val="left" w:pos="2062"/>
          <w:tab w:val="center" w:pos="4213"/>
        </w:tabs>
        <w:spacing w:line="56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考生疫情防控承诺书</w:t>
      </w:r>
    </w:p>
    <w:p>
      <w:pPr>
        <w:tabs>
          <w:tab w:val="left" w:pos="2062"/>
          <w:tab w:val="center" w:pos="4213"/>
        </w:tabs>
        <w:spacing w:line="560" w:lineRule="exact"/>
        <w:jc w:val="center"/>
        <w:rPr>
          <w:rFonts w:hint="default" w:ascii="Times New Roman" w:hAnsi="Times New Roman" w:eastAsia="方正小标宋_GBK" w:cs="Times New Roman"/>
          <w:color w:val="auto"/>
          <w:sz w:val="44"/>
          <w:szCs w:val="44"/>
        </w:rPr>
      </w:pP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按照自治区疫情防控要求，在疫情防控期间，本人参加自治区202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上</w:t>
      </w:r>
      <w:r>
        <w:rPr>
          <w:rFonts w:hint="default" w:ascii="Times New Roman" w:hAnsi="Times New Roman" w:eastAsia="方正仿宋_GBK" w:cs="Times New Roman"/>
          <w:color w:val="auto"/>
          <w:sz w:val="32"/>
          <w:szCs w:val="32"/>
        </w:rPr>
        <w:t>半年全国中小学教师资格（面试）考试，特此承诺以下事项：</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一、本人承诺考前14天未有中、高风险地区旅居史，并按属地疫情防控有关要求进行核酸检测并为阴性。</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二、在考试期间不聚集，按照考务和疫情防控要求自觉接受体温检测和安全检查。</w:t>
      </w:r>
    </w:p>
    <w:p>
      <w:pPr>
        <w:spacing w:line="560" w:lineRule="exact"/>
        <w:ind w:firstLine="640" w:firstLineChars="200"/>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三、本人承诺考前14天每天进行健康状况监测、体温测量并如实填写《考生体温测量登记表》，身体健康无异常，无发热、咳嗽、呼吸困难等症状。</w:t>
      </w:r>
    </w:p>
    <w:p>
      <w:pPr>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四、本人承诺如实申报健康状况、旅居史、接触史等，遵守防疫有关规定。如有隐瞒病情、隐瞒行程、故意压制症状、瞒报漏报健康状况等，将承担相应的法律责任和一切因此而引发的后果。</w:t>
      </w:r>
    </w:p>
    <w:p>
      <w:pPr>
        <w:rPr>
          <w:rFonts w:hint="default" w:ascii="Times New Roman" w:hAnsi="Times New Roman" w:eastAsia="方正仿宋_GBK" w:cs="Times New Roman"/>
          <w:color w:val="auto"/>
        </w:rPr>
      </w:pPr>
    </w:p>
    <w:p>
      <w:pPr>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考生签名：             身份证号码：</w:t>
      </w:r>
    </w:p>
    <w:p>
      <w:pPr>
        <w:spacing w:line="560" w:lineRule="exact"/>
        <w:rPr>
          <w:rFonts w:hint="default" w:ascii="Times New Roman" w:hAnsi="Times New Roman" w:eastAsia="方正仿宋_GBK" w:cs="Times New Roman"/>
          <w:color w:val="auto"/>
          <w:sz w:val="32"/>
          <w:szCs w:val="32"/>
        </w:rPr>
      </w:pPr>
    </w:p>
    <w:p>
      <w:pPr>
        <w:spacing w:line="560" w:lineRule="exact"/>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日期：     年   月   日</w:t>
      </w:r>
    </w:p>
    <w:p>
      <w:pP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br w:type="page"/>
      </w:r>
    </w:p>
    <w:p>
      <w:pPr>
        <w:jc w:val="left"/>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附件5</w:t>
      </w:r>
    </w:p>
    <w:p>
      <w:pPr>
        <w:jc w:val="center"/>
        <w:rPr>
          <w:rFonts w:hint="default" w:ascii="Times New Roman" w:hAnsi="Times New Roman" w:cs="Times New Roman"/>
          <w:color w:val="auto"/>
          <w:sz w:val="28"/>
          <w:szCs w:val="28"/>
        </w:rPr>
      </w:pPr>
      <w:r>
        <w:rPr>
          <w:rFonts w:hint="default" w:ascii="Times New Roman" w:hAnsi="Times New Roman" w:cs="Times New Roman"/>
          <w:color w:val="auto"/>
          <w:sz w:val="40"/>
          <w:szCs w:val="28"/>
        </w:rPr>
        <w:t>教师资格考试面试报名常见问题</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1.如何报名？</w:t>
      </w:r>
    </w:p>
    <w:p>
      <w:pPr>
        <w:spacing w:line="440" w:lineRule="exact"/>
        <w:ind w:firstLine="560" w:firstLineChars="200"/>
        <w:rPr>
          <w:rFonts w:hint="default" w:ascii="Times New Roman" w:hAnsi="Times New Roman" w:eastAsia="仿宋" w:cs="Times New Roman"/>
          <w:b/>
          <w:bCs/>
          <w:color w:val="auto"/>
          <w:sz w:val="28"/>
          <w:szCs w:val="28"/>
        </w:rPr>
      </w:pPr>
      <w:r>
        <w:rPr>
          <w:rFonts w:hint="default" w:ascii="Times New Roman" w:hAnsi="Times New Roman" w:eastAsia="仿宋" w:cs="Times New Roman"/>
          <w:color w:val="auto"/>
          <w:sz w:val="28"/>
          <w:szCs w:val="28"/>
        </w:rPr>
        <w:t>——报名网址：</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"http://ntce.neea.edu.cn" </w:instrText>
      </w:r>
      <w:r>
        <w:rPr>
          <w:rFonts w:hint="default" w:ascii="Times New Roman" w:hAnsi="Times New Roman" w:cs="Times New Roman"/>
          <w:color w:val="auto"/>
        </w:rPr>
        <w:fldChar w:fldCharType="separate"/>
      </w:r>
      <w:r>
        <w:rPr>
          <w:rStyle w:val="3"/>
          <w:rFonts w:hint="default" w:ascii="Times New Roman" w:hAnsi="Times New Roman" w:eastAsia="仿宋" w:cs="Times New Roman"/>
          <w:bCs/>
          <w:color w:val="auto"/>
          <w:sz w:val="28"/>
          <w:szCs w:val="28"/>
        </w:rPr>
        <w:t>http://ntce.neea.edu.cn</w:t>
      </w:r>
      <w:r>
        <w:rPr>
          <w:rStyle w:val="3"/>
          <w:rFonts w:hint="default" w:ascii="Times New Roman" w:hAnsi="Times New Roman" w:eastAsia="仿宋" w:cs="Times New Roman"/>
          <w:bCs/>
          <w:color w:val="auto"/>
          <w:sz w:val="28"/>
          <w:szCs w:val="28"/>
        </w:rPr>
        <w:fldChar w:fldCharType="end"/>
      </w:r>
      <w:r>
        <w:rPr>
          <w:rFonts w:hint="default" w:ascii="Times New Roman" w:hAnsi="Times New Roman" w:eastAsia="仿宋" w:cs="Times New Roman"/>
          <w:bCs/>
          <w:color w:val="auto"/>
          <w:sz w:val="28"/>
          <w:szCs w:val="28"/>
        </w:rPr>
        <w:t xml:space="preserve"> 。在202</w:t>
      </w:r>
      <w:r>
        <w:rPr>
          <w:rFonts w:hint="default" w:ascii="Times New Roman" w:hAnsi="Times New Roman" w:eastAsia="仿宋" w:cs="Times New Roman"/>
          <w:bCs/>
          <w:color w:val="auto"/>
          <w:sz w:val="28"/>
          <w:szCs w:val="28"/>
          <w:lang w:val="en-US" w:eastAsia="zh-CN"/>
        </w:rPr>
        <w:t>2</w:t>
      </w:r>
      <w:r>
        <w:rPr>
          <w:rFonts w:hint="default" w:ascii="Times New Roman" w:hAnsi="Times New Roman" w:eastAsia="仿宋" w:cs="Times New Roman"/>
          <w:bCs/>
          <w:color w:val="auto"/>
          <w:sz w:val="28"/>
          <w:szCs w:val="28"/>
        </w:rPr>
        <w:t>年</w:t>
      </w:r>
      <w:r>
        <w:rPr>
          <w:rFonts w:hint="default" w:ascii="Times New Roman" w:hAnsi="Times New Roman" w:eastAsia="仿宋" w:cs="Times New Roman"/>
          <w:bCs/>
          <w:color w:val="auto"/>
          <w:sz w:val="28"/>
          <w:szCs w:val="28"/>
          <w:lang w:eastAsia="zh-CN"/>
        </w:rPr>
        <w:t>上</w:t>
      </w:r>
      <w:r>
        <w:rPr>
          <w:rFonts w:hint="default" w:ascii="Times New Roman" w:hAnsi="Times New Roman" w:eastAsia="仿宋" w:cs="Times New Roman"/>
          <w:bCs/>
          <w:color w:val="auto"/>
          <w:sz w:val="28"/>
          <w:szCs w:val="28"/>
        </w:rPr>
        <w:t>半年中小学教师资格考试笔试报名期间注册信息的考生不用重新注册，其他考生需要重新注册后再进行报名。</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2.教材如何购买？</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——考试不举办培训，亦不指定教材，考生可登录中小学教师资格考试网下载各科目的《考试标准》和《考试大纲》等相关信息自行复习备考。</w:t>
      </w:r>
    </w:p>
    <w:p>
      <w:pPr>
        <w:spacing w:line="440" w:lineRule="exact"/>
        <w:ind w:firstLine="562" w:firstLineChars="200"/>
        <w:rPr>
          <w:rFonts w:hint="default" w:ascii="Times New Roman" w:hAnsi="Times New Roman" w:eastAsia="仿宋" w:cs="Times New Roman"/>
          <w:b/>
          <w:color w:val="auto"/>
          <w:sz w:val="28"/>
          <w:szCs w:val="28"/>
        </w:rPr>
      </w:pPr>
      <w:bookmarkStart w:id="0" w:name="7056696-7279604-0"/>
      <w:bookmarkEnd w:id="0"/>
      <w:r>
        <w:rPr>
          <w:rFonts w:hint="default" w:ascii="Times New Roman" w:hAnsi="Times New Roman" w:eastAsia="仿宋" w:cs="Times New Roman"/>
          <w:b/>
          <w:bCs/>
          <w:color w:val="auto"/>
          <w:sz w:val="28"/>
          <w:szCs w:val="28"/>
        </w:rPr>
        <w:t>3.</w:t>
      </w:r>
      <w:r>
        <w:rPr>
          <w:rFonts w:hint="default" w:ascii="Times New Roman" w:hAnsi="Times New Roman" w:eastAsia="仿宋" w:cs="Times New Roman"/>
          <w:b/>
          <w:color w:val="auto"/>
          <w:sz w:val="28"/>
          <w:szCs w:val="28"/>
        </w:rPr>
        <w:t>什么是新增科目？</w:t>
      </w:r>
    </w:p>
    <w:p>
      <w:pPr>
        <w:spacing w:line="44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rPr>
        <w:t>——经教育部同意，我省面试新增科目为</w:t>
      </w:r>
      <w:r>
        <w:rPr>
          <w:rFonts w:hint="default" w:ascii="Times New Roman" w:hAnsi="Times New Roman" w:eastAsia="仿宋" w:cs="Times New Roman"/>
          <w:bCs/>
          <w:color w:val="auto"/>
          <w:sz w:val="28"/>
          <w:szCs w:val="28"/>
        </w:rPr>
        <w:t>小学类“心理健康教育”、“信息技术”学科，初中</w:t>
      </w:r>
      <w:r>
        <w:rPr>
          <w:rFonts w:hint="default" w:ascii="Times New Roman" w:hAnsi="Times New Roman" w:eastAsia="仿宋" w:cs="Times New Roman"/>
          <w:bCs/>
          <w:color w:val="auto"/>
          <w:sz w:val="28"/>
          <w:szCs w:val="28"/>
          <w:highlight w:val="none"/>
        </w:rPr>
        <w:t>、高中、中职文化课类别“心理健康教育”、“日语”学科</w:t>
      </w:r>
      <w:r>
        <w:rPr>
          <w:rFonts w:hint="default" w:ascii="Times New Roman" w:hAnsi="Times New Roman" w:eastAsia="仿宋" w:cs="Times New Roman"/>
          <w:color w:val="auto"/>
          <w:sz w:val="28"/>
          <w:szCs w:val="28"/>
          <w:highlight w:val="none"/>
        </w:rPr>
        <w:t>。我省报考新增科目面试的考生统一选择</w:t>
      </w:r>
      <w:r>
        <w:rPr>
          <w:rFonts w:hint="default" w:ascii="Times New Roman" w:hAnsi="Times New Roman" w:eastAsia="仿宋" w:cs="Times New Roman"/>
          <w:color w:val="auto"/>
          <w:sz w:val="28"/>
          <w:szCs w:val="28"/>
          <w:highlight w:val="none"/>
          <w:lang w:val="en-US" w:eastAsia="zh-CN"/>
        </w:rPr>
        <w:t>乌鲁木齐考区</w:t>
      </w:r>
      <w:r>
        <w:rPr>
          <w:rFonts w:hint="default" w:ascii="Times New Roman" w:hAnsi="Times New Roman" w:eastAsia="仿宋" w:cs="Times New Roman"/>
          <w:color w:val="auto"/>
          <w:sz w:val="28"/>
          <w:szCs w:val="28"/>
          <w:highlight w:val="none"/>
        </w:rPr>
        <w:t>报考。</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4.考试有没有年龄、专业限制？有没有预报名？</w:t>
      </w:r>
    </w:p>
    <w:p>
      <w:pPr>
        <w:spacing w:line="44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——考试本身没有年龄限制</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应是法定退休年龄之前</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。没有预报名或报名席位限制的说法，目前为止也没有非师范生禁止报考的规定。报名与任何培训机构无关。</w:t>
      </w:r>
    </w:p>
    <w:p>
      <w:pPr>
        <w:spacing w:line="44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5.之前在外省（省内其他市）笔试通过，还可以在</w:t>
      </w:r>
      <w:r>
        <w:rPr>
          <w:rFonts w:hint="default" w:ascii="Times New Roman" w:hAnsi="Times New Roman" w:eastAsia="仿宋" w:cs="Times New Roman"/>
          <w:b/>
          <w:color w:val="auto"/>
          <w:sz w:val="28"/>
          <w:szCs w:val="28"/>
          <w:highlight w:val="none"/>
          <w:lang w:val="en-US" w:eastAsia="zh-CN"/>
        </w:rPr>
        <w:t>新疆</w:t>
      </w:r>
      <w:r>
        <w:rPr>
          <w:rFonts w:hint="default" w:ascii="Times New Roman" w:hAnsi="Times New Roman" w:eastAsia="仿宋" w:cs="Times New Roman"/>
          <w:b/>
          <w:color w:val="auto"/>
          <w:sz w:val="28"/>
          <w:szCs w:val="28"/>
          <w:highlight w:val="none"/>
        </w:rPr>
        <w:t>报考面试吗？</w:t>
      </w:r>
    </w:p>
    <w:p>
      <w:pPr>
        <w:spacing w:line="44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——可以。笔试合格成绩全国通用，考生符合</w:t>
      </w:r>
      <w:r>
        <w:rPr>
          <w:rFonts w:hint="default" w:ascii="Times New Roman" w:hAnsi="Times New Roman" w:eastAsia="仿宋" w:cs="Times New Roman"/>
          <w:color w:val="auto"/>
          <w:sz w:val="28"/>
          <w:szCs w:val="28"/>
          <w:highlight w:val="none"/>
          <w:lang w:eastAsia="zh-CN"/>
        </w:rPr>
        <w:t>新疆</w:t>
      </w:r>
      <w:r>
        <w:rPr>
          <w:rFonts w:hint="default" w:ascii="Times New Roman" w:hAnsi="Times New Roman" w:eastAsia="仿宋" w:cs="Times New Roman"/>
          <w:color w:val="auto"/>
          <w:sz w:val="28"/>
          <w:szCs w:val="28"/>
          <w:highlight w:val="none"/>
        </w:rPr>
        <w:t>报名公告各项条件，可以按要求在</w:t>
      </w:r>
      <w:r>
        <w:rPr>
          <w:rFonts w:hint="default" w:ascii="Times New Roman" w:hAnsi="Times New Roman" w:eastAsia="仿宋" w:cs="Times New Roman"/>
          <w:color w:val="auto"/>
          <w:sz w:val="28"/>
          <w:szCs w:val="28"/>
          <w:highlight w:val="none"/>
          <w:lang w:eastAsia="zh-CN"/>
        </w:rPr>
        <w:t>新疆</w:t>
      </w:r>
      <w:r>
        <w:rPr>
          <w:rFonts w:hint="default" w:ascii="Times New Roman" w:hAnsi="Times New Roman" w:eastAsia="仿宋" w:cs="Times New Roman"/>
          <w:color w:val="auto"/>
          <w:sz w:val="28"/>
          <w:szCs w:val="28"/>
          <w:highlight w:val="none"/>
        </w:rPr>
        <w:t>报考面试。</w:t>
      </w:r>
    </w:p>
    <w:p>
      <w:pPr>
        <w:adjustRightInd w:val="0"/>
        <w:snapToGrid w:val="0"/>
        <w:spacing w:line="440" w:lineRule="exact"/>
        <w:ind w:firstLine="562" w:firstLineChars="200"/>
        <w:rPr>
          <w:rFonts w:hint="default" w:ascii="Times New Roman" w:hAnsi="Times New Roman" w:eastAsia="仿宋" w:cs="Times New Roman"/>
          <w:b/>
          <w:color w:val="auto"/>
          <w:kern w:val="0"/>
          <w:sz w:val="28"/>
          <w:szCs w:val="28"/>
        </w:rPr>
      </w:pPr>
      <w:r>
        <w:rPr>
          <w:rFonts w:hint="default" w:ascii="Times New Roman" w:hAnsi="Times New Roman" w:eastAsia="仿宋" w:cs="Times New Roman"/>
          <w:b/>
          <w:color w:val="auto"/>
          <w:kern w:val="0"/>
          <w:sz w:val="28"/>
          <w:szCs w:val="28"/>
        </w:rPr>
        <w:t>6.教师资格考试需要普通话证书吗？</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——考试本身不需要普通话证书，后期教师资格认定时需要出具普通话证书。</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7.笔试和面试都通过了，是不是就可以取得教师资格证？</w:t>
      </w:r>
    </w:p>
    <w:p>
      <w:pPr>
        <w:spacing w:line="440" w:lineRule="exact"/>
        <w:ind w:firstLine="560"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color w:val="auto"/>
          <w:sz w:val="28"/>
          <w:szCs w:val="28"/>
        </w:rPr>
        <w:t>——不是。笔试面试合格后</w:t>
      </w:r>
      <w:r>
        <w:rPr>
          <w:rFonts w:hint="default" w:ascii="Times New Roman" w:hAnsi="Times New Roman" w:eastAsia="仿宋" w:cs="Times New Roman"/>
          <w:color w:val="auto"/>
          <w:kern w:val="0"/>
          <w:sz w:val="28"/>
          <w:szCs w:val="28"/>
        </w:rPr>
        <w:t>由教育部考试中心颁发《中小学教师资格考试合格证明》，有效期为3年。</w:t>
      </w:r>
      <w:r>
        <w:rPr>
          <w:rFonts w:hint="default" w:ascii="Times New Roman" w:hAnsi="Times New Roman" w:eastAsia="仿宋" w:cs="Times New Roman"/>
          <w:color w:val="auto"/>
          <w:sz w:val="28"/>
          <w:szCs w:val="28"/>
        </w:rPr>
        <w:t>考生自行打印合格证明，在合格证明有效期内根据当地认定机构的要求</w:t>
      </w:r>
      <w:r>
        <w:rPr>
          <w:rFonts w:hint="default" w:ascii="Times New Roman" w:hAnsi="Times New Roman" w:eastAsia="仿宋" w:cs="Times New Roman"/>
          <w:color w:val="auto"/>
          <w:kern w:val="0"/>
          <w:sz w:val="28"/>
          <w:szCs w:val="28"/>
        </w:rPr>
        <w:t xml:space="preserve">申请教师资格认定。  </w:t>
      </w:r>
    </w:p>
    <w:p>
      <w:pPr>
        <w:spacing w:line="440" w:lineRule="exact"/>
        <w:ind w:firstLine="562" w:firstLineChars="200"/>
        <w:rPr>
          <w:rFonts w:hint="default"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lang w:val="en-US" w:eastAsia="zh-CN"/>
        </w:rPr>
        <w:t>8</w:t>
      </w:r>
      <w:r>
        <w:rPr>
          <w:rFonts w:hint="default" w:ascii="Times New Roman" w:hAnsi="Times New Roman" w:eastAsia="仿宋" w:cs="Times New Roman"/>
          <w:b/>
          <w:color w:val="auto"/>
          <w:sz w:val="28"/>
          <w:szCs w:val="28"/>
        </w:rPr>
        <w:t>.考试期间更名了怎么办？</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——考生考试期间（面试</w:t>
      </w:r>
      <w:r>
        <w:rPr>
          <w:rFonts w:hint="default" w:ascii="Times New Roman" w:hAnsi="Times New Roman" w:eastAsia="仿宋" w:cs="Times New Roman"/>
          <w:color w:val="auto"/>
          <w:sz w:val="28"/>
          <w:szCs w:val="28"/>
          <w:lang w:val="en-US" w:eastAsia="zh-CN"/>
        </w:rPr>
        <w:t>考试</w:t>
      </w:r>
      <w:r>
        <w:rPr>
          <w:rFonts w:hint="default" w:ascii="Times New Roman" w:hAnsi="Times New Roman" w:eastAsia="仿宋" w:cs="Times New Roman"/>
          <w:color w:val="auto"/>
          <w:sz w:val="28"/>
          <w:szCs w:val="28"/>
        </w:rPr>
        <w:t>前）出现更名的情况，由本人书面申请，带上户口簿原件，到当地市考办登记。后期汇总给教育部考试中心统一变更。</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10.笔试报名的时候自己把名字写错了怎么办？</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——成绩无效，请使用正确的姓名重新报名考试。</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11.学信网上没有我的学历信息怎么办？</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——请联系学信网或自己的毕业院校。</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12.为什么我的状态一直是待审核？</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——报名人数较多时，考生的审核状态有可能会一直显示“待审核”，请耐心等待并留意状态。</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13.我的父母（配偶）的户籍/居住证在X市，我可以在X市报考吗？我在X市买房了，可以在X市报考吗？</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——不可以。所有的</w:t>
      </w:r>
      <w:r>
        <w:rPr>
          <w:rFonts w:hint="default" w:ascii="Times New Roman" w:hAnsi="Times New Roman" w:eastAsia="仿宋" w:cs="Times New Roman"/>
          <w:color w:val="auto"/>
          <w:sz w:val="28"/>
          <w:szCs w:val="28"/>
          <w:highlight w:val="none"/>
        </w:rPr>
        <w:t>考区选报条件（户籍</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居住证</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学籍）均以考生本人所具备的条件为准，且仅限这三个条件。同时</w:t>
      </w:r>
      <w:r>
        <w:rPr>
          <w:rFonts w:hint="default" w:ascii="Times New Roman" w:hAnsi="Times New Roman" w:eastAsia="仿宋" w:cs="Times New Roman"/>
          <w:color w:val="auto"/>
          <w:sz w:val="28"/>
          <w:szCs w:val="28"/>
        </w:rPr>
        <w:t>具备两个条件的，考生可以自行选择其中一个条件所在地报考。</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14.我是X市的户籍，我有Y市的居住证，但是我现在在Z市，我可以在Z市报名吗？</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——不可以。请选择X市或Y市报考。</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15.我在X市，现在去办理居住证，派出所告诉我需要XX天才能办好，我可以在X市报考吗？</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——不可以。选择居住证所在地为考区的前提是持有有效期的居住证原件。</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16.面试考区可以和笔试考区不一致吗？</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——可以。</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17.我小学笔试和面试都合格了，也已经认定了教师资格证，现在笔试成绩还在有效期，我还可以报考小学其他科目的面试吗？</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——可以。笔试成绩在有效期内始终有效。</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1</w:t>
      </w:r>
      <w:r>
        <w:rPr>
          <w:rFonts w:hint="default" w:ascii="Times New Roman" w:hAnsi="Times New Roman" w:eastAsia="仿宋" w:cs="Times New Roman"/>
          <w:b/>
          <w:color w:val="auto"/>
          <w:sz w:val="28"/>
          <w:szCs w:val="28"/>
          <w:lang w:val="en-US" w:eastAsia="zh-CN"/>
        </w:rPr>
        <w:t>8</w:t>
      </w:r>
      <w:r>
        <w:rPr>
          <w:rFonts w:hint="default" w:ascii="Times New Roman" w:hAnsi="Times New Roman" w:eastAsia="仿宋" w:cs="Times New Roman"/>
          <w:b/>
          <w:color w:val="auto"/>
          <w:sz w:val="28"/>
          <w:szCs w:val="28"/>
        </w:rPr>
        <w:t>.我初中语文（或其他科目）只通过了科目一和科目二，科目三不合格，我可以报考中职文化课的面试吗？</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——不可以。需要通过对应的科目三才可以面试。</w:t>
      </w:r>
    </w:p>
    <w:p>
      <w:pPr>
        <w:spacing w:line="440" w:lineRule="exact"/>
        <w:ind w:firstLine="562" w:firstLineChars="200"/>
        <w:rPr>
          <w:rFonts w:hint="default"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lang w:val="en-US" w:eastAsia="zh-CN"/>
        </w:rPr>
        <w:t>19</w:t>
      </w:r>
      <w:r>
        <w:rPr>
          <w:rFonts w:hint="default" w:ascii="Times New Roman" w:hAnsi="Times New Roman" w:eastAsia="仿宋" w:cs="Times New Roman"/>
          <w:b/>
          <w:color w:val="auto"/>
          <w:sz w:val="28"/>
          <w:szCs w:val="28"/>
        </w:rPr>
        <w:t>.面试考点会按照我的住址就近安排吗？</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——不</w:t>
      </w:r>
      <w:r>
        <w:rPr>
          <w:rFonts w:hint="default" w:ascii="Times New Roman" w:hAnsi="Times New Roman" w:eastAsia="仿宋" w:cs="Times New Roman"/>
          <w:color w:val="auto"/>
          <w:sz w:val="28"/>
          <w:szCs w:val="28"/>
          <w:lang w:val="en-US" w:eastAsia="zh-CN"/>
        </w:rPr>
        <w:t>会</w:t>
      </w:r>
      <w:r>
        <w:rPr>
          <w:rFonts w:hint="default" w:ascii="Times New Roman" w:hAnsi="Times New Roman" w:eastAsia="仿宋" w:cs="Times New Roman"/>
          <w:color w:val="auto"/>
          <w:sz w:val="28"/>
          <w:szCs w:val="28"/>
        </w:rPr>
        <w:t>。考区根据报考规模统筹安排考点，考点地址以准考证上打印的为准。</w:t>
      </w:r>
    </w:p>
    <w:p>
      <w:pPr>
        <w:numPr>
          <w:ilvl w:val="0"/>
          <w:numId w:val="0"/>
        </w:numPr>
        <w:spacing w:line="440" w:lineRule="exact"/>
        <w:ind w:firstLine="562" w:firstLineChars="200"/>
        <w:rPr>
          <w:rFonts w:hint="default" w:ascii="Times New Roman" w:hAnsi="Times New Roman" w:eastAsia="仿宋" w:cs="Times New Roman"/>
          <w:b/>
          <w:color w:val="auto"/>
          <w:sz w:val="28"/>
          <w:szCs w:val="28"/>
          <w:lang w:val="en-US" w:eastAsia="zh-CN"/>
        </w:rPr>
      </w:pPr>
      <w:r>
        <w:rPr>
          <w:rFonts w:hint="default" w:ascii="Times New Roman" w:hAnsi="Times New Roman" w:eastAsia="仿宋" w:cs="Times New Roman"/>
          <w:b/>
          <w:color w:val="auto"/>
          <w:sz w:val="28"/>
          <w:szCs w:val="28"/>
          <w:lang w:val="en-US" w:eastAsia="zh-CN"/>
        </w:rPr>
        <w:t>2</w:t>
      </w:r>
      <w:r>
        <w:rPr>
          <w:rFonts w:hint="eastAsia" w:ascii="Times New Roman" w:hAnsi="Times New Roman" w:eastAsia="仿宋" w:cs="Times New Roman"/>
          <w:b/>
          <w:color w:val="auto"/>
          <w:sz w:val="28"/>
          <w:szCs w:val="28"/>
          <w:lang w:val="en-US" w:eastAsia="zh-CN"/>
        </w:rPr>
        <w:t>0</w:t>
      </w:r>
      <w:r>
        <w:rPr>
          <w:rFonts w:hint="default" w:ascii="Times New Roman" w:hAnsi="Times New Roman" w:eastAsia="仿宋" w:cs="Times New Roman"/>
          <w:b/>
          <w:color w:val="auto"/>
          <w:sz w:val="28"/>
          <w:szCs w:val="28"/>
          <w:lang w:val="en-US" w:eastAsia="zh-CN"/>
        </w:rPr>
        <w:t>.其它考试时间与面试时间发生冲突，我可以要求更改考试时间段吗？</w:t>
      </w:r>
    </w:p>
    <w:p>
      <w:pPr>
        <w:numPr>
          <w:ilvl w:val="0"/>
          <w:numId w:val="0"/>
        </w:numPr>
        <w:spacing w:line="440" w:lineRule="exact"/>
        <w:rPr>
          <w:rFonts w:hint="default" w:ascii="Times New Roman" w:hAnsi="Times New Roman" w:eastAsia="仿宋" w:cs="Times New Roman"/>
          <w:b/>
          <w:color w:val="auto"/>
          <w:sz w:val="28"/>
          <w:szCs w:val="28"/>
          <w:lang w:val="en-US" w:eastAsia="zh-CN"/>
        </w:rPr>
      </w:pPr>
      <w:r>
        <w:rPr>
          <w:rFonts w:hint="default" w:ascii="Times New Roman" w:hAnsi="Times New Roman" w:eastAsia="仿宋" w:cs="Times New Roman"/>
          <w:b/>
          <w:color w:val="auto"/>
          <w:sz w:val="28"/>
          <w:szCs w:val="28"/>
          <w:lang w:val="en-US" w:eastAsia="zh-CN"/>
        </w:rPr>
        <w:t xml:space="preserve">    </w:t>
      </w:r>
      <w:r>
        <w:rPr>
          <w:rFonts w:hint="default" w:ascii="Times New Roman" w:hAnsi="Times New Roman" w:eastAsia="仿宋" w:cs="Times New Roman"/>
          <w:color w:val="auto"/>
          <w:sz w:val="28"/>
          <w:szCs w:val="28"/>
        </w:rPr>
        <w:t>——不可以。</w:t>
      </w:r>
      <w:r>
        <w:rPr>
          <w:rFonts w:hint="default" w:ascii="Times New Roman" w:hAnsi="Times New Roman" w:eastAsia="仿宋_GB2312" w:cs="Times New Roman"/>
          <w:color w:val="auto"/>
          <w:kern w:val="0"/>
          <w:sz w:val="28"/>
          <w:szCs w:val="28"/>
          <w:lang w:val="en-US" w:eastAsia="zh-CN"/>
        </w:rPr>
        <w:t>中小学教师资格考试为全国统一考试，考试时间不可随意变更。如与考生报考的其它考试时间发生冲突，请考生自主选择，责任自负。</w:t>
      </w:r>
    </w:p>
    <w:p>
      <w:pPr>
        <w:spacing w:line="44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lang w:val="en-US" w:eastAsia="zh-CN"/>
        </w:rPr>
        <w:t>2</w:t>
      </w:r>
      <w:r>
        <w:rPr>
          <w:rFonts w:hint="eastAsia" w:ascii="Times New Roman" w:hAnsi="Times New Roman" w:eastAsia="仿宋" w:cs="Times New Roman"/>
          <w:b/>
          <w:color w:val="auto"/>
          <w:sz w:val="28"/>
          <w:szCs w:val="28"/>
          <w:lang w:val="en-US" w:eastAsia="zh-CN"/>
        </w:rPr>
        <w:t>1</w:t>
      </w:r>
      <w:r>
        <w:rPr>
          <w:rFonts w:hint="default" w:ascii="Times New Roman" w:hAnsi="Times New Roman" w:eastAsia="仿宋" w:cs="Times New Roman"/>
          <w:b/>
          <w:color w:val="auto"/>
          <w:sz w:val="28"/>
          <w:szCs w:val="28"/>
          <w:lang w:val="en-US" w:eastAsia="zh-CN"/>
        </w:rPr>
        <w:t>.</w:t>
      </w:r>
      <w:r>
        <w:rPr>
          <w:rFonts w:hint="default" w:ascii="Times New Roman" w:hAnsi="Times New Roman" w:eastAsia="仿宋" w:cs="Times New Roman"/>
          <w:b/>
          <w:color w:val="auto"/>
          <w:sz w:val="28"/>
          <w:szCs w:val="28"/>
        </w:rPr>
        <w:t>我身份证丢了，怎么去考试？</w:t>
      </w:r>
    </w:p>
    <w:p>
      <w:pPr>
        <w:spacing w:line="44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——由当地公安机关出具临时身份证明。</w:t>
      </w:r>
    </w:p>
    <w:p>
      <w:pPr>
        <w:spacing w:line="440" w:lineRule="exact"/>
        <w:ind w:left="158" w:leftChars="75" w:firstLine="413" w:firstLineChars="147"/>
        <w:contextualSpacing/>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2</w:t>
      </w:r>
      <w:r>
        <w:rPr>
          <w:rFonts w:hint="eastAsia" w:ascii="Times New Roman" w:hAnsi="Times New Roman" w:eastAsia="仿宋" w:cs="Times New Roman"/>
          <w:b/>
          <w:color w:val="auto"/>
          <w:sz w:val="28"/>
          <w:szCs w:val="28"/>
          <w:lang w:val="en-US" w:eastAsia="zh-CN"/>
        </w:rPr>
        <w:t>2</w:t>
      </w:r>
      <w:r>
        <w:rPr>
          <w:rFonts w:hint="default" w:ascii="Times New Roman" w:hAnsi="Times New Roman" w:eastAsia="仿宋" w:cs="Times New Roman"/>
          <w:b/>
          <w:color w:val="auto"/>
          <w:sz w:val="28"/>
          <w:szCs w:val="28"/>
        </w:rPr>
        <w:t>.我密码忘记了怎么办？</w:t>
      </w:r>
    </w:p>
    <w:p>
      <w:pPr>
        <w:spacing w:line="440" w:lineRule="exact"/>
        <w:ind w:left="158" w:leftChars="75" w:firstLine="411" w:firstLineChars="147"/>
        <w:contextualSpacing/>
        <w:rPr>
          <w:rFonts w:hint="default" w:ascii="Times New Roman" w:hAnsi="Times New Roman" w:eastAsia="仿宋_GB2312" w:cs="Times New Roman"/>
          <w:color w:val="auto"/>
          <w:sz w:val="28"/>
          <w:szCs w:val="28"/>
        </w:rPr>
      </w:pPr>
      <w:r>
        <w:rPr>
          <w:rFonts w:hint="default" w:ascii="Times New Roman" w:hAnsi="Times New Roman" w:eastAsia="仿宋" w:cs="Times New Roman"/>
          <w:color w:val="auto"/>
          <w:sz w:val="28"/>
          <w:szCs w:val="28"/>
        </w:rPr>
        <w:t>——考生</w:t>
      </w:r>
      <w:r>
        <w:rPr>
          <w:rFonts w:hint="default" w:ascii="Times New Roman" w:hAnsi="Times New Roman" w:eastAsia="仿宋_GB2312" w:cs="Times New Roman"/>
          <w:color w:val="auto"/>
          <w:sz w:val="28"/>
          <w:szCs w:val="28"/>
        </w:rPr>
        <w:t>可按照报名系统的操作要求重置密码。请考生在参加中小学教师资格考试期间，不要随意更换手机号码。</w:t>
      </w:r>
    </w:p>
    <w:p>
      <w:pPr>
        <w:spacing w:line="440" w:lineRule="exact"/>
        <w:ind w:left="158" w:leftChars="75" w:firstLine="413" w:firstLineChars="147"/>
        <w:contextualSpacing/>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2</w:t>
      </w:r>
      <w:r>
        <w:rPr>
          <w:rFonts w:hint="eastAsia" w:ascii="Times New Roman" w:hAnsi="Times New Roman" w:eastAsia="仿宋_GB2312" w:cs="Times New Roman"/>
          <w:b/>
          <w:color w:val="auto"/>
          <w:sz w:val="28"/>
          <w:szCs w:val="28"/>
          <w:lang w:val="en-US" w:eastAsia="zh-CN"/>
        </w:rPr>
        <w:t>3</w:t>
      </w:r>
      <w:r>
        <w:rPr>
          <w:rFonts w:hint="default" w:ascii="Times New Roman" w:hAnsi="Times New Roman" w:eastAsia="仿宋_GB2312" w:cs="Times New Roman"/>
          <w:b/>
          <w:color w:val="auto"/>
          <w:sz w:val="28"/>
          <w:szCs w:val="28"/>
        </w:rPr>
        <w:t>.过了报名、审核、缴费截止时间怎么办？</w:t>
      </w:r>
    </w:p>
    <w:p>
      <w:pPr>
        <w:spacing w:line="440" w:lineRule="exact"/>
        <w:ind w:left="158" w:leftChars="75" w:firstLine="411" w:firstLineChars="147"/>
        <w:contextualSpacing/>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——过了相应的时间节点不能补报名、补审核、补缴费。</w:t>
      </w:r>
      <w:r>
        <w:rPr>
          <w:rFonts w:hint="default" w:ascii="Times New Roman" w:hAnsi="Times New Roman" w:eastAsia="仿宋_GB2312" w:cs="Times New Roman"/>
          <w:bCs/>
          <w:color w:val="auto"/>
          <w:sz w:val="28"/>
          <w:szCs w:val="28"/>
          <w:highlight w:val="none"/>
        </w:rPr>
        <w:t>请考生严格遵照各时间节点进行报名，逾期则报名无效。</w:t>
      </w:r>
    </w:p>
    <w:p>
      <w:pPr>
        <w:spacing w:line="44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.其他问题咨询电话</w:t>
      </w:r>
    </w:p>
    <w:p>
      <w:pPr>
        <w:spacing w:line="44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7606122、7606113、4362086</w:t>
      </w:r>
    </w:p>
    <w:p>
      <w:pPr>
        <w:spacing w:line="560" w:lineRule="exact"/>
        <w:rPr>
          <w:rFonts w:hint="default" w:ascii="Times New Roman" w:hAnsi="Times New Roman" w:eastAsia="方正仿宋_GBK" w:cs="Times New Roman"/>
          <w:color w:val="auto"/>
          <w:sz w:val="32"/>
          <w:szCs w:val="32"/>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46BD"/>
    <w:rsid w:val="3042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2022-04-08T05:32:00Z</dcterms:created>
  <dc:creator>NTKO</dc:creator>
  <cp:lastModifiedBy>NTKO</cp:lastModifiedBy>
  <dcterms:modified xsi:type="dcterms:W3CDTF">2022-04-08T05:33:19Z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