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4" w:tblpY="1572"/>
        <w:tblOverlap w:val="never"/>
        <w:tblW w:w="11573" w:type="dxa"/>
        <w:tblLayout w:type="fixed"/>
        <w:tblCellMar>
          <w:top w:w="15" w:type="dxa"/>
          <w:left w:w="15" w:type="dxa"/>
          <w:bottom w:w="15" w:type="dxa"/>
          <w:right w:w="15" w:type="dxa"/>
        </w:tblCellMar>
        <w:tblLook w:val="04A0"/>
      </w:tblPr>
      <w:tblGrid>
        <w:gridCol w:w="265"/>
        <w:gridCol w:w="671"/>
        <w:gridCol w:w="667"/>
        <w:gridCol w:w="146"/>
        <w:gridCol w:w="1367"/>
        <w:gridCol w:w="198"/>
        <w:gridCol w:w="436"/>
        <w:gridCol w:w="472"/>
        <w:gridCol w:w="555"/>
        <w:gridCol w:w="612"/>
        <w:gridCol w:w="549"/>
        <w:gridCol w:w="86"/>
        <w:gridCol w:w="2139"/>
        <w:gridCol w:w="361"/>
        <w:gridCol w:w="936"/>
        <w:gridCol w:w="235"/>
        <w:gridCol w:w="627"/>
        <w:gridCol w:w="440"/>
        <w:gridCol w:w="811"/>
      </w:tblGrid>
      <w:tr w:rsidR="00B41B64">
        <w:trPr>
          <w:trHeight w:val="533"/>
        </w:trPr>
        <w:tc>
          <w:tcPr>
            <w:tcW w:w="937" w:type="dxa"/>
            <w:gridSpan w:val="2"/>
            <w:vAlign w:val="bottom"/>
          </w:tcPr>
          <w:p w:rsidR="00B41B64" w:rsidRDefault="00D36C34">
            <w:pPr>
              <w:widowControl/>
              <w:spacing w:line="500" w:lineRule="exact"/>
              <w:rPr>
                <w:rFonts w:ascii="Tahoma" w:eastAsia="Tahoma" w:hAnsi="Tahoma" w:cs="Tahoma"/>
                <w:color w:val="000000"/>
                <w:sz w:val="22"/>
                <w:szCs w:val="22"/>
              </w:rPr>
            </w:pPr>
            <w:bookmarkStart w:id="0" w:name="_GoBack"/>
            <w:bookmarkEnd w:id="0"/>
            <w:r>
              <w:rPr>
                <w:rFonts w:ascii="仿宋" w:eastAsia="仿宋" w:hAnsi="仿宋" w:cs="仿宋" w:hint="eastAsia"/>
                <w:color w:val="000000"/>
                <w:kern w:val="0"/>
                <w:sz w:val="32"/>
                <w:szCs w:val="32"/>
                <w:lang/>
              </w:rPr>
              <w:t>附件</w:t>
            </w:r>
            <w:r>
              <w:rPr>
                <w:rStyle w:val="font101"/>
                <w:rFonts w:ascii="仿宋" w:eastAsia="仿宋" w:hAnsi="仿宋" w:cs="仿宋" w:hint="eastAsia"/>
                <w:sz w:val="32"/>
                <w:szCs w:val="32"/>
                <w:lang/>
              </w:rPr>
              <w:t>1</w:t>
            </w:r>
          </w:p>
        </w:tc>
        <w:tc>
          <w:tcPr>
            <w:tcW w:w="813" w:type="dxa"/>
            <w:gridSpan w:val="2"/>
            <w:vAlign w:val="bottom"/>
          </w:tcPr>
          <w:p w:rsidR="00B41B64" w:rsidRDefault="00B41B64">
            <w:pPr>
              <w:widowControl/>
              <w:spacing w:line="240" w:lineRule="exact"/>
              <w:rPr>
                <w:rFonts w:ascii="Tahoma" w:eastAsia="Tahoma" w:hAnsi="Tahoma" w:cs="Tahoma"/>
                <w:color w:val="000000"/>
                <w:sz w:val="22"/>
                <w:szCs w:val="22"/>
              </w:rPr>
            </w:pPr>
          </w:p>
        </w:tc>
        <w:tc>
          <w:tcPr>
            <w:tcW w:w="1565" w:type="dxa"/>
            <w:gridSpan w:val="2"/>
            <w:vAlign w:val="bottom"/>
          </w:tcPr>
          <w:p w:rsidR="00B41B64" w:rsidRDefault="00B41B64">
            <w:pPr>
              <w:widowControl/>
              <w:spacing w:line="240" w:lineRule="exact"/>
              <w:rPr>
                <w:rFonts w:ascii="Tahoma" w:eastAsia="Tahoma" w:hAnsi="Tahoma" w:cs="Tahoma"/>
                <w:color w:val="000000"/>
                <w:sz w:val="22"/>
                <w:szCs w:val="22"/>
              </w:rPr>
            </w:pPr>
          </w:p>
        </w:tc>
        <w:tc>
          <w:tcPr>
            <w:tcW w:w="436" w:type="dxa"/>
            <w:vAlign w:val="bottom"/>
          </w:tcPr>
          <w:p w:rsidR="00B41B64" w:rsidRDefault="00B41B64">
            <w:pPr>
              <w:widowControl/>
              <w:spacing w:line="240" w:lineRule="exact"/>
              <w:rPr>
                <w:rFonts w:ascii="Tahoma" w:eastAsia="Tahoma" w:hAnsi="Tahoma" w:cs="Tahoma"/>
                <w:color w:val="000000"/>
                <w:sz w:val="22"/>
                <w:szCs w:val="22"/>
              </w:rPr>
            </w:pPr>
          </w:p>
        </w:tc>
        <w:tc>
          <w:tcPr>
            <w:tcW w:w="472" w:type="dxa"/>
            <w:vAlign w:val="bottom"/>
          </w:tcPr>
          <w:p w:rsidR="00B41B64" w:rsidRDefault="00B41B64">
            <w:pPr>
              <w:widowControl/>
              <w:spacing w:line="240" w:lineRule="exact"/>
              <w:rPr>
                <w:rFonts w:ascii="Tahoma" w:eastAsia="Tahoma" w:hAnsi="Tahoma" w:cs="Tahoma"/>
                <w:color w:val="000000"/>
                <w:sz w:val="22"/>
                <w:szCs w:val="22"/>
              </w:rPr>
            </w:pPr>
          </w:p>
        </w:tc>
        <w:tc>
          <w:tcPr>
            <w:tcW w:w="554" w:type="dxa"/>
            <w:vAlign w:val="bottom"/>
          </w:tcPr>
          <w:p w:rsidR="00B41B64" w:rsidRDefault="00B41B64">
            <w:pPr>
              <w:widowControl/>
              <w:spacing w:line="240" w:lineRule="exact"/>
              <w:rPr>
                <w:rFonts w:ascii="Tahoma" w:eastAsia="Tahoma" w:hAnsi="Tahoma" w:cs="Tahoma"/>
                <w:color w:val="000000"/>
                <w:sz w:val="22"/>
                <w:szCs w:val="22"/>
              </w:rPr>
            </w:pPr>
          </w:p>
        </w:tc>
        <w:tc>
          <w:tcPr>
            <w:tcW w:w="612" w:type="dxa"/>
            <w:vAlign w:val="bottom"/>
          </w:tcPr>
          <w:p w:rsidR="00B41B64" w:rsidRDefault="00B41B64">
            <w:pPr>
              <w:widowControl/>
              <w:spacing w:line="240" w:lineRule="exact"/>
              <w:rPr>
                <w:rFonts w:ascii="Tahoma" w:eastAsia="Tahoma" w:hAnsi="Tahoma" w:cs="Tahoma"/>
                <w:color w:val="000000"/>
                <w:sz w:val="22"/>
                <w:szCs w:val="22"/>
              </w:rPr>
            </w:pPr>
          </w:p>
        </w:tc>
        <w:tc>
          <w:tcPr>
            <w:tcW w:w="635" w:type="dxa"/>
            <w:gridSpan w:val="2"/>
            <w:vAlign w:val="bottom"/>
          </w:tcPr>
          <w:p w:rsidR="00B41B64" w:rsidRDefault="00B41B64">
            <w:pPr>
              <w:widowControl/>
              <w:spacing w:line="240" w:lineRule="exact"/>
              <w:rPr>
                <w:rFonts w:ascii="Tahoma" w:eastAsia="Tahoma" w:hAnsi="Tahoma" w:cs="Tahoma"/>
                <w:color w:val="000000"/>
                <w:sz w:val="22"/>
                <w:szCs w:val="22"/>
              </w:rPr>
            </w:pPr>
          </w:p>
        </w:tc>
        <w:tc>
          <w:tcPr>
            <w:tcW w:w="2500" w:type="dxa"/>
            <w:gridSpan w:val="2"/>
            <w:vAlign w:val="bottom"/>
          </w:tcPr>
          <w:p w:rsidR="00B41B64" w:rsidRDefault="00B41B64">
            <w:pPr>
              <w:widowControl/>
              <w:spacing w:line="240" w:lineRule="exact"/>
              <w:rPr>
                <w:rFonts w:ascii="Tahoma" w:eastAsia="Tahoma" w:hAnsi="Tahoma" w:cs="Tahoma"/>
                <w:color w:val="000000"/>
                <w:sz w:val="22"/>
                <w:szCs w:val="22"/>
              </w:rPr>
            </w:pPr>
          </w:p>
        </w:tc>
        <w:tc>
          <w:tcPr>
            <w:tcW w:w="1171" w:type="dxa"/>
            <w:gridSpan w:val="2"/>
            <w:vAlign w:val="bottom"/>
          </w:tcPr>
          <w:p w:rsidR="00B41B64" w:rsidRDefault="00B41B64">
            <w:pPr>
              <w:widowControl/>
              <w:spacing w:line="240" w:lineRule="exact"/>
              <w:rPr>
                <w:rFonts w:ascii="Tahoma" w:eastAsia="Tahoma" w:hAnsi="Tahoma" w:cs="Tahoma"/>
                <w:color w:val="000000"/>
                <w:sz w:val="22"/>
                <w:szCs w:val="22"/>
              </w:rPr>
            </w:pPr>
          </w:p>
        </w:tc>
        <w:tc>
          <w:tcPr>
            <w:tcW w:w="1067" w:type="dxa"/>
            <w:gridSpan w:val="2"/>
            <w:vAlign w:val="bottom"/>
          </w:tcPr>
          <w:p w:rsidR="00B41B64" w:rsidRDefault="00B41B64">
            <w:pPr>
              <w:widowControl/>
              <w:spacing w:line="240" w:lineRule="exact"/>
              <w:rPr>
                <w:rFonts w:ascii="Tahoma" w:eastAsia="Tahoma" w:hAnsi="Tahoma" w:cs="Tahoma"/>
                <w:color w:val="000000"/>
                <w:sz w:val="22"/>
                <w:szCs w:val="22"/>
              </w:rPr>
            </w:pPr>
          </w:p>
        </w:tc>
        <w:tc>
          <w:tcPr>
            <w:tcW w:w="811" w:type="dxa"/>
            <w:vAlign w:val="bottom"/>
          </w:tcPr>
          <w:p w:rsidR="00B41B64" w:rsidRDefault="00B41B64">
            <w:pPr>
              <w:widowControl/>
              <w:spacing w:line="240" w:lineRule="exact"/>
              <w:rPr>
                <w:rFonts w:ascii="Tahoma" w:eastAsia="Tahoma" w:hAnsi="Tahoma" w:cs="Tahoma"/>
                <w:color w:val="000000"/>
                <w:sz w:val="22"/>
                <w:szCs w:val="22"/>
              </w:rPr>
            </w:pPr>
          </w:p>
        </w:tc>
      </w:tr>
      <w:tr w:rsidR="00B41B64">
        <w:trPr>
          <w:trHeight w:val="1144"/>
        </w:trPr>
        <w:tc>
          <w:tcPr>
            <w:tcW w:w="11573" w:type="dxa"/>
            <w:gridSpan w:val="19"/>
            <w:vAlign w:val="center"/>
          </w:tcPr>
          <w:p w:rsidR="00B41B64" w:rsidRDefault="00D36C34">
            <w:pPr>
              <w:widowControl/>
              <w:spacing w:line="560" w:lineRule="exact"/>
              <w:jc w:val="center"/>
              <w:rPr>
                <w:rFonts w:ascii="Tahoma" w:eastAsia="Tahoma" w:hAnsi="Tahoma" w:cs="Tahoma"/>
                <w:color w:val="000000"/>
                <w:sz w:val="22"/>
                <w:szCs w:val="22"/>
              </w:rPr>
            </w:pPr>
            <w:r>
              <w:rPr>
                <w:rFonts w:ascii="方正小标宋简体" w:eastAsia="方正小标宋简体" w:hAnsi="方正小标宋简体" w:cs="方正小标宋简体" w:hint="eastAsia"/>
                <w:color w:val="000000"/>
                <w:kern w:val="0"/>
                <w:sz w:val="36"/>
                <w:szCs w:val="36"/>
                <w:lang/>
              </w:rPr>
              <w:t>2022</w:t>
            </w:r>
            <w:r>
              <w:rPr>
                <w:rFonts w:ascii="方正小标宋简体" w:eastAsia="方正小标宋简体" w:hAnsi="方正小标宋简体" w:cs="方正小标宋简体" w:hint="eastAsia"/>
                <w:color w:val="000000"/>
                <w:kern w:val="0"/>
                <w:sz w:val="36"/>
                <w:szCs w:val="36"/>
                <w:lang/>
              </w:rPr>
              <w:t>年吴忠市新闻传媒中心自主公开招聘事业单位工作人员岗位计划一览表</w:t>
            </w:r>
          </w:p>
        </w:tc>
      </w:tr>
      <w:tr w:rsidR="00B41B64">
        <w:trPr>
          <w:trHeight w:val="647"/>
        </w:trPr>
        <w:tc>
          <w:tcPr>
            <w:tcW w:w="266" w:type="dxa"/>
            <w:vMerge w:val="restart"/>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序号</w:t>
            </w:r>
          </w:p>
        </w:tc>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经费形式</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岗位名称</w:t>
            </w:r>
          </w:p>
        </w:tc>
        <w:tc>
          <w:tcPr>
            <w:tcW w:w="1513" w:type="dxa"/>
            <w:gridSpan w:val="2"/>
            <w:vMerge w:val="restart"/>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岗位简介</w:t>
            </w:r>
          </w:p>
        </w:tc>
        <w:tc>
          <w:tcPr>
            <w:tcW w:w="634" w:type="dxa"/>
            <w:gridSpan w:val="2"/>
            <w:vMerge w:val="restart"/>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招聘人数</w:t>
            </w:r>
          </w:p>
        </w:tc>
        <w:tc>
          <w:tcPr>
            <w:tcW w:w="5709" w:type="dxa"/>
            <w:gridSpan w:val="8"/>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 xml:space="preserve"> </w:t>
            </w:r>
            <w:r>
              <w:rPr>
                <w:rFonts w:ascii="宋体" w:hAnsi="宋体" w:cs="宋体" w:hint="eastAsia"/>
                <w:b/>
                <w:color w:val="000000"/>
                <w:kern w:val="0"/>
                <w:lang/>
              </w:rPr>
              <w:t>应聘人员所需资格和条件</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考试类别</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备注</w:t>
            </w:r>
          </w:p>
        </w:tc>
      </w:tr>
      <w:tr w:rsidR="00B41B64">
        <w:trPr>
          <w:trHeight w:val="935"/>
        </w:trPr>
        <w:tc>
          <w:tcPr>
            <w:tcW w:w="266" w:type="dxa"/>
            <w:vMerge/>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300" w:lineRule="exact"/>
              <w:jc w:val="center"/>
              <w:rPr>
                <w:rFonts w:ascii="宋体" w:hAnsi="宋体" w:cs="宋体"/>
                <w:b/>
                <w:color w:val="000000"/>
              </w:rPr>
            </w:pPr>
          </w:p>
        </w:tc>
        <w:tc>
          <w:tcPr>
            <w:tcW w:w="671" w:type="dxa"/>
            <w:vMerge/>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300" w:lineRule="exact"/>
              <w:jc w:val="center"/>
              <w:rPr>
                <w:rFonts w:ascii="宋体" w:hAnsi="宋体" w:cs="宋体"/>
                <w:b/>
                <w:color w:val="000000"/>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300" w:lineRule="exact"/>
              <w:jc w:val="center"/>
              <w:rPr>
                <w:rFonts w:ascii="宋体" w:hAnsi="宋体" w:cs="宋体"/>
                <w:b/>
                <w:color w:val="000000"/>
              </w:rPr>
            </w:pPr>
          </w:p>
        </w:tc>
        <w:tc>
          <w:tcPr>
            <w:tcW w:w="1513" w:type="dxa"/>
            <w:gridSpan w:val="2"/>
            <w:vMerge/>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300" w:lineRule="exact"/>
              <w:jc w:val="center"/>
              <w:rPr>
                <w:rFonts w:ascii="宋体" w:hAnsi="宋体" w:cs="宋体"/>
                <w:b/>
                <w:color w:val="000000"/>
              </w:rPr>
            </w:pPr>
          </w:p>
        </w:tc>
        <w:tc>
          <w:tcPr>
            <w:tcW w:w="634" w:type="dxa"/>
            <w:gridSpan w:val="2"/>
            <w:vMerge/>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300" w:lineRule="exact"/>
              <w:jc w:val="center"/>
              <w:rPr>
                <w:rFonts w:ascii="宋体" w:hAnsi="宋体" w:cs="宋体"/>
                <w:b/>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招聘范围</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年龄</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学历</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学位</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所需专业</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300" w:lineRule="exact"/>
              <w:jc w:val="center"/>
              <w:textAlignment w:val="center"/>
              <w:rPr>
                <w:rFonts w:ascii="宋体" w:hAnsi="宋体" w:cs="宋体"/>
                <w:b/>
                <w:color w:val="000000"/>
                <w:kern w:val="0"/>
                <w:lang/>
              </w:rPr>
            </w:pPr>
            <w:r>
              <w:rPr>
                <w:rFonts w:ascii="宋体" w:hAnsi="宋体" w:cs="宋体" w:hint="eastAsia"/>
                <w:b/>
                <w:color w:val="000000"/>
                <w:kern w:val="0"/>
                <w:lang/>
              </w:rPr>
              <w:t>与岗位相关的</w:t>
            </w:r>
          </w:p>
          <w:p w:rsidR="00B41B64" w:rsidRDefault="00D36C34">
            <w:pPr>
              <w:widowControl/>
              <w:spacing w:line="300" w:lineRule="exact"/>
              <w:jc w:val="center"/>
              <w:textAlignment w:val="center"/>
              <w:rPr>
                <w:rFonts w:ascii="宋体" w:hAnsi="宋体" w:cs="宋体"/>
                <w:b/>
                <w:color w:val="000000"/>
              </w:rPr>
            </w:pPr>
            <w:r>
              <w:rPr>
                <w:rFonts w:ascii="宋体" w:hAnsi="宋体" w:cs="宋体" w:hint="eastAsia"/>
                <w:b/>
                <w:color w:val="000000"/>
                <w:kern w:val="0"/>
                <w:lang/>
              </w:rPr>
              <w:t>其他要求</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300" w:lineRule="exact"/>
              <w:jc w:val="center"/>
              <w:rPr>
                <w:rFonts w:ascii="宋体" w:hAnsi="宋体" w:cs="宋体"/>
                <w:b/>
                <w:color w:val="000000"/>
              </w:rPr>
            </w:pP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300" w:lineRule="exact"/>
              <w:jc w:val="center"/>
              <w:rPr>
                <w:rFonts w:ascii="宋体" w:hAnsi="宋体" w:cs="宋体"/>
                <w:b/>
                <w:color w:val="000000"/>
              </w:rPr>
            </w:pPr>
          </w:p>
        </w:tc>
      </w:tr>
      <w:tr w:rsidR="00B41B64">
        <w:trPr>
          <w:trHeight w:val="1472"/>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1</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全媒体记者</w:t>
            </w:r>
            <w:r>
              <w:rPr>
                <w:rFonts w:ascii="仿宋" w:eastAsia="仿宋" w:hAnsi="仿宋" w:cs="仿宋" w:hint="eastAsia"/>
                <w:color w:val="000000"/>
                <w:kern w:val="0"/>
                <w:sz w:val="18"/>
                <w:szCs w:val="18"/>
                <w:lang/>
              </w:rPr>
              <w:t>1</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负责报台网端等全媒体平台新闻采编等工作</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全国</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学士及以上</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汉语言、汉（中国）语言文学（教育）、广播电视新闻学、广播电视学、新闻学、传播学、网络与新媒体、媒体策划与管理、秘书（学）、文秘（学）</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限男性</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研究生学历年龄可放宽至</w:t>
            </w:r>
            <w:r>
              <w:rPr>
                <w:rStyle w:val="font91"/>
                <w:rFonts w:ascii="仿宋" w:eastAsia="仿宋" w:hAnsi="仿宋" w:cs="仿宋" w:hint="eastAsia"/>
                <w:sz w:val="18"/>
                <w:szCs w:val="18"/>
                <w:lang/>
              </w:rPr>
              <w:t>30</w:t>
            </w:r>
            <w:r>
              <w:rPr>
                <w:rStyle w:val="font131"/>
                <w:rFonts w:ascii="仿宋" w:eastAsia="仿宋" w:hAnsi="仿宋" w:cs="仿宋"/>
                <w:sz w:val="18"/>
                <w:szCs w:val="18"/>
                <w:lang/>
              </w:rPr>
              <w:t>周岁以下</w:t>
            </w:r>
          </w:p>
        </w:tc>
      </w:tr>
      <w:tr w:rsidR="00B41B64">
        <w:trPr>
          <w:trHeight w:val="1472"/>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全媒体记者</w:t>
            </w:r>
            <w:r>
              <w:rPr>
                <w:rFonts w:ascii="仿宋" w:eastAsia="仿宋" w:hAnsi="仿宋" w:cs="仿宋" w:hint="eastAsia"/>
                <w:color w:val="000000"/>
                <w:kern w:val="0"/>
                <w:sz w:val="18"/>
                <w:szCs w:val="18"/>
                <w:lang/>
              </w:rPr>
              <w:t>2</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负责报台网端等全媒体平台新闻采编等工作</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全国</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学士及以上</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汉语言、汉（中国）语言文学（教育）、广播电视新闻学、广播电视学、新闻学、传播学、网络与新媒体、媒体策划与管理、秘书（学）、文秘（学）</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限女性</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研究生学历年龄可放宽至</w:t>
            </w:r>
            <w:r>
              <w:rPr>
                <w:rStyle w:val="font91"/>
                <w:rFonts w:ascii="仿宋" w:eastAsia="仿宋" w:hAnsi="仿宋" w:cs="仿宋" w:hint="eastAsia"/>
                <w:sz w:val="18"/>
                <w:szCs w:val="18"/>
                <w:lang/>
              </w:rPr>
              <w:t>30</w:t>
            </w:r>
            <w:r>
              <w:rPr>
                <w:rStyle w:val="font131"/>
                <w:rFonts w:ascii="仿宋" w:eastAsia="仿宋" w:hAnsi="仿宋" w:cs="仿宋"/>
                <w:sz w:val="18"/>
                <w:szCs w:val="18"/>
                <w:lang/>
              </w:rPr>
              <w:t>周岁以下</w:t>
            </w:r>
          </w:p>
        </w:tc>
      </w:tr>
      <w:tr w:rsidR="00B41B64">
        <w:trPr>
          <w:trHeight w:val="761"/>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3</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时政记者</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负责时政新闻的采访报道</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全区</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35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不限</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不限</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240" w:lineRule="exact"/>
              <w:jc w:val="center"/>
              <w:rPr>
                <w:rFonts w:ascii="仿宋" w:eastAsia="仿宋" w:hAnsi="仿宋" w:cs="仿宋"/>
                <w:color w:val="000000"/>
                <w:sz w:val="18"/>
                <w:szCs w:val="18"/>
              </w:rPr>
            </w:pP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具有宁夏户籍</w:t>
            </w:r>
          </w:p>
        </w:tc>
      </w:tr>
      <w:tr w:rsidR="00B41B64">
        <w:trPr>
          <w:trHeight w:val="995"/>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4</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电视新闻播音员</w:t>
            </w:r>
            <w:r>
              <w:rPr>
                <w:rFonts w:ascii="仿宋" w:eastAsia="仿宋" w:hAnsi="仿宋" w:cs="仿宋" w:hint="eastAsia"/>
                <w:color w:val="000000"/>
                <w:kern w:val="0"/>
                <w:sz w:val="18"/>
                <w:szCs w:val="18"/>
                <w:lang/>
              </w:rPr>
              <w:t>1</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负责电视新闻及栏目播音工作</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1</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全国</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学士及以上</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播音与主持艺术</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限男性，具备普通话一乙及以上等级</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kern w:val="0"/>
                <w:sz w:val="18"/>
                <w:szCs w:val="18"/>
                <w:lang/>
              </w:rPr>
            </w:pPr>
            <w:r>
              <w:rPr>
                <w:rFonts w:ascii="仿宋" w:eastAsia="仿宋" w:hAnsi="仿宋" w:cs="仿宋" w:hint="eastAsia"/>
                <w:color w:val="000000"/>
                <w:kern w:val="0"/>
                <w:sz w:val="18"/>
                <w:szCs w:val="18"/>
                <w:lang/>
              </w:rPr>
              <w:t>试音试镜</w:t>
            </w:r>
            <w:r>
              <w:rPr>
                <w:rFonts w:ascii="仿宋" w:eastAsia="仿宋" w:hAnsi="仿宋" w:cs="仿宋" w:hint="eastAsia"/>
                <w:color w:val="000000"/>
                <w:kern w:val="0"/>
                <w:sz w:val="18"/>
                <w:szCs w:val="18"/>
                <w:lang/>
              </w:rPr>
              <w:t>+</w:t>
            </w:r>
          </w:p>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研究生学历年龄可放宽至</w:t>
            </w:r>
            <w:r>
              <w:rPr>
                <w:rStyle w:val="font91"/>
                <w:rFonts w:ascii="仿宋" w:eastAsia="仿宋" w:hAnsi="仿宋" w:cs="仿宋" w:hint="eastAsia"/>
                <w:sz w:val="18"/>
                <w:szCs w:val="18"/>
                <w:lang/>
              </w:rPr>
              <w:t>30</w:t>
            </w:r>
            <w:r>
              <w:rPr>
                <w:rStyle w:val="font131"/>
                <w:rFonts w:ascii="仿宋" w:eastAsia="仿宋" w:hAnsi="仿宋" w:cs="仿宋"/>
                <w:sz w:val="18"/>
                <w:szCs w:val="18"/>
                <w:lang/>
              </w:rPr>
              <w:t>周岁以下</w:t>
            </w:r>
          </w:p>
        </w:tc>
      </w:tr>
      <w:tr w:rsidR="00B41B64">
        <w:trPr>
          <w:trHeight w:val="995"/>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5</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电视新闻播音员</w:t>
            </w:r>
            <w:r>
              <w:rPr>
                <w:rFonts w:ascii="仿宋" w:eastAsia="仿宋" w:hAnsi="仿宋" w:cs="仿宋" w:hint="eastAsia"/>
                <w:color w:val="000000"/>
                <w:kern w:val="0"/>
                <w:sz w:val="18"/>
                <w:szCs w:val="18"/>
                <w:lang/>
              </w:rPr>
              <w:t>2</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负责电视新闻及栏目播音工作</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1</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全国</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学士及以上</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播音与主持艺术</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限女性，具备普通话一乙及以上等级</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kern w:val="0"/>
                <w:sz w:val="18"/>
                <w:szCs w:val="18"/>
                <w:lang/>
              </w:rPr>
            </w:pPr>
            <w:r>
              <w:rPr>
                <w:rFonts w:ascii="仿宋" w:eastAsia="仿宋" w:hAnsi="仿宋" w:cs="仿宋" w:hint="eastAsia"/>
                <w:color w:val="000000"/>
                <w:kern w:val="0"/>
                <w:sz w:val="18"/>
                <w:szCs w:val="18"/>
                <w:lang/>
              </w:rPr>
              <w:t>试音试镜</w:t>
            </w:r>
            <w:r>
              <w:rPr>
                <w:rFonts w:ascii="仿宋" w:eastAsia="仿宋" w:hAnsi="仿宋" w:cs="仿宋" w:hint="eastAsia"/>
                <w:color w:val="000000"/>
                <w:kern w:val="0"/>
                <w:sz w:val="18"/>
                <w:szCs w:val="18"/>
                <w:lang/>
              </w:rPr>
              <w:t>+</w:t>
            </w:r>
          </w:p>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研究生学历年龄可放宽至</w:t>
            </w:r>
            <w:r>
              <w:rPr>
                <w:rStyle w:val="font91"/>
                <w:rFonts w:ascii="仿宋" w:eastAsia="仿宋" w:hAnsi="仿宋" w:cs="仿宋" w:hint="eastAsia"/>
                <w:sz w:val="18"/>
                <w:szCs w:val="18"/>
                <w:lang/>
              </w:rPr>
              <w:t>30</w:t>
            </w:r>
            <w:r>
              <w:rPr>
                <w:rStyle w:val="font131"/>
                <w:rFonts w:ascii="仿宋" w:eastAsia="仿宋" w:hAnsi="仿宋" w:cs="仿宋"/>
                <w:sz w:val="18"/>
                <w:szCs w:val="18"/>
                <w:lang/>
              </w:rPr>
              <w:t>周岁以下</w:t>
            </w:r>
          </w:p>
        </w:tc>
      </w:tr>
      <w:tr w:rsidR="00B41B64">
        <w:trPr>
          <w:trHeight w:val="761"/>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6</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视频制作包装</w:t>
            </w:r>
            <w:r>
              <w:rPr>
                <w:rFonts w:ascii="仿宋" w:eastAsia="仿宋" w:hAnsi="仿宋" w:cs="仿宋" w:hint="eastAsia"/>
                <w:color w:val="000000"/>
                <w:kern w:val="0"/>
                <w:sz w:val="18"/>
                <w:szCs w:val="18"/>
                <w:lang/>
              </w:rPr>
              <w:t>1</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负责电视节目及短视频的制作包装</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1</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全国</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学士及以上</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动漫设计与制作、三维动画设计、动画、数字媒体艺术、影视摄影与制作</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限男性</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研究生学历年龄可放宽至</w:t>
            </w:r>
            <w:r>
              <w:rPr>
                <w:rStyle w:val="font91"/>
                <w:rFonts w:ascii="仿宋" w:eastAsia="仿宋" w:hAnsi="仿宋" w:cs="仿宋" w:hint="eastAsia"/>
                <w:sz w:val="18"/>
                <w:szCs w:val="18"/>
                <w:lang/>
              </w:rPr>
              <w:t>30</w:t>
            </w:r>
            <w:r>
              <w:rPr>
                <w:rStyle w:val="font131"/>
                <w:rFonts w:ascii="仿宋" w:eastAsia="仿宋" w:hAnsi="仿宋" w:cs="仿宋"/>
                <w:sz w:val="18"/>
                <w:szCs w:val="18"/>
                <w:lang/>
              </w:rPr>
              <w:t>周岁以下</w:t>
            </w:r>
          </w:p>
        </w:tc>
      </w:tr>
      <w:tr w:rsidR="00B41B64">
        <w:trPr>
          <w:trHeight w:val="761"/>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7</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视频制作包装</w:t>
            </w:r>
            <w:r>
              <w:rPr>
                <w:rFonts w:ascii="仿宋" w:eastAsia="仿宋" w:hAnsi="仿宋" w:cs="仿宋" w:hint="eastAsia"/>
                <w:color w:val="000000"/>
                <w:kern w:val="0"/>
                <w:sz w:val="18"/>
                <w:szCs w:val="18"/>
                <w:lang/>
              </w:rPr>
              <w:t>2</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负责电视节目及短视频的制作包装</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1</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全国</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学士及以上</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动漫设计与制作、三维动画设计、动画、数字媒体艺术、影视摄影与制作</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限女性</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研究生学历年龄可放宽至</w:t>
            </w:r>
            <w:r>
              <w:rPr>
                <w:rStyle w:val="font91"/>
                <w:rFonts w:ascii="仿宋" w:eastAsia="仿宋" w:hAnsi="仿宋" w:cs="仿宋" w:hint="eastAsia"/>
                <w:sz w:val="18"/>
                <w:szCs w:val="18"/>
                <w:lang/>
              </w:rPr>
              <w:t>30</w:t>
            </w:r>
            <w:r>
              <w:rPr>
                <w:rStyle w:val="font131"/>
                <w:rFonts w:ascii="仿宋" w:eastAsia="仿宋" w:hAnsi="仿宋" w:cs="仿宋"/>
                <w:sz w:val="18"/>
                <w:szCs w:val="18"/>
                <w:lang/>
              </w:rPr>
              <w:t>周岁以下</w:t>
            </w:r>
          </w:p>
        </w:tc>
      </w:tr>
      <w:tr w:rsidR="00B41B64">
        <w:trPr>
          <w:trHeight w:val="1008"/>
        </w:trPr>
        <w:tc>
          <w:tcPr>
            <w:tcW w:w="266"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8</w:t>
            </w:r>
          </w:p>
        </w:tc>
        <w:tc>
          <w:tcPr>
            <w:tcW w:w="6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全额预算</w:t>
            </w:r>
          </w:p>
        </w:tc>
        <w:tc>
          <w:tcPr>
            <w:tcW w:w="667"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技术运维</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负责广播电视和融媒体平台的技术维护、软件开发等工作</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1</w:t>
            </w:r>
          </w:p>
        </w:tc>
        <w:tc>
          <w:tcPr>
            <w:tcW w:w="471"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全国</w:t>
            </w:r>
          </w:p>
        </w:tc>
        <w:tc>
          <w:tcPr>
            <w:tcW w:w="555"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25</w:t>
            </w:r>
            <w:r>
              <w:rPr>
                <w:rFonts w:ascii="仿宋" w:eastAsia="仿宋" w:hAnsi="仿宋" w:cs="仿宋" w:hint="eastAsia"/>
                <w:color w:val="000000"/>
                <w:kern w:val="0"/>
                <w:sz w:val="18"/>
                <w:szCs w:val="18"/>
                <w:lang/>
              </w:rPr>
              <w:t>周岁以下</w:t>
            </w:r>
          </w:p>
        </w:tc>
        <w:tc>
          <w:tcPr>
            <w:tcW w:w="612"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本科及以上</w:t>
            </w:r>
          </w:p>
        </w:tc>
        <w:tc>
          <w:tcPr>
            <w:tcW w:w="549" w:type="dxa"/>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学士及以上</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计算机网络技术、计算机网络工程、计算机网络技术与工程、计算机电子工程</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B41B64">
            <w:pPr>
              <w:widowControl/>
              <w:spacing w:line="240" w:lineRule="exact"/>
              <w:jc w:val="center"/>
              <w:rPr>
                <w:rFonts w:ascii="仿宋" w:eastAsia="仿宋" w:hAnsi="仿宋" w:cs="仿宋"/>
                <w:color w:val="000000"/>
                <w:sz w:val="18"/>
                <w:szCs w:val="18"/>
              </w:rPr>
            </w:pP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笔试</w:t>
            </w:r>
            <w:r>
              <w:rPr>
                <w:rFonts w:ascii="仿宋" w:eastAsia="仿宋" w:hAnsi="仿宋" w:cs="仿宋" w:hint="eastAsia"/>
                <w:color w:val="000000"/>
                <w:kern w:val="0"/>
                <w:sz w:val="18"/>
                <w:szCs w:val="18"/>
                <w:lang/>
              </w:rPr>
              <w:t>+</w:t>
            </w:r>
            <w:r>
              <w:rPr>
                <w:rFonts w:ascii="仿宋" w:eastAsia="仿宋" w:hAnsi="仿宋" w:cs="仿宋" w:hint="eastAsia"/>
                <w:color w:val="000000"/>
                <w:kern w:val="0"/>
                <w:sz w:val="18"/>
                <w:szCs w:val="18"/>
                <w:lang/>
              </w:rPr>
              <w:t>面试</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B41B64" w:rsidRDefault="00D36C34">
            <w:pPr>
              <w:widowControl/>
              <w:spacing w:line="240" w:lineRule="exact"/>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rPr>
              <w:t>研究生学历年龄可放宽至</w:t>
            </w:r>
            <w:r>
              <w:rPr>
                <w:rStyle w:val="font91"/>
                <w:rFonts w:ascii="仿宋" w:eastAsia="仿宋" w:hAnsi="仿宋" w:cs="仿宋" w:hint="eastAsia"/>
                <w:sz w:val="18"/>
                <w:szCs w:val="18"/>
                <w:lang/>
              </w:rPr>
              <w:t>30</w:t>
            </w:r>
            <w:r>
              <w:rPr>
                <w:rStyle w:val="font131"/>
                <w:rFonts w:ascii="仿宋" w:eastAsia="仿宋" w:hAnsi="仿宋" w:cs="仿宋"/>
                <w:sz w:val="18"/>
                <w:szCs w:val="18"/>
                <w:lang/>
              </w:rPr>
              <w:t>周岁以下</w:t>
            </w:r>
          </w:p>
        </w:tc>
      </w:tr>
    </w:tbl>
    <w:p w:rsidR="00B41B64" w:rsidRDefault="00B41B64"/>
    <w:sectPr w:rsidR="00B41B64" w:rsidSect="00B41B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C34" w:rsidRDefault="00D36C34" w:rsidP="00C5435C">
      <w:r>
        <w:separator/>
      </w:r>
    </w:p>
  </w:endnote>
  <w:endnote w:type="continuationSeparator" w:id="0">
    <w:p w:rsidR="00D36C34" w:rsidRDefault="00D36C34" w:rsidP="00C543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C34" w:rsidRDefault="00D36C34" w:rsidP="00C5435C">
      <w:r>
        <w:separator/>
      </w:r>
    </w:p>
  </w:footnote>
  <w:footnote w:type="continuationSeparator" w:id="0">
    <w:p w:rsidR="00D36C34" w:rsidRDefault="00D36C34" w:rsidP="00C543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CF045D6"/>
    <w:rsid w:val="00B41B64"/>
    <w:rsid w:val="00C5435C"/>
    <w:rsid w:val="00D36C34"/>
    <w:rsid w:val="0CF04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9"/>
    <w:rsid w:val="00B41B64"/>
    <w:pPr>
      <w:widowControl w:val="0"/>
      <w:jc w:val="both"/>
    </w:pPr>
    <w:rPr>
      <w:rFonts w:ascii="Calibri" w:eastAsia="宋体" w:hAnsi="Calibri" w:cs="Times New Roman"/>
      <w:kern w:val="2"/>
      <w:sz w:val="21"/>
      <w:szCs w:val="21"/>
    </w:rPr>
  </w:style>
  <w:style w:type="paragraph" w:styleId="9">
    <w:name w:val="heading 9"/>
    <w:basedOn w:val="a"/>
    <w:next w:val="a"/>
    <w:rsid w:val="00B41B64"/>
    <w:pPr>
      <w:keepNext/>
      <w:keepLines/>
      <w:spacing w:line="316"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a"/>
    <w:qFormat/>
    <w:rsid w:val="00B41B64"/>
    <w:pPr>
      <w:tabs>
        <w:tab w:val="center" w:pos="4153"/>
        <w:tab w:val="right" w:pos="8306"/>
      </w:tabs>
      <w:snapToGrid w:val="0"/>
      <w:jc w:val="left"/>
    </w:pPr>
    <w:rPr>
      <w:sz w:val="18"/>
      <w:szCs w:val="18"/>
    </w:rPr>
  </w:style>
  <w:style w:type="character" w:customStyle="1" w:styleId="font101">
    <w:name w:val="font101"/>
    <w:basedOn w:val="a0"/>
    <w:qFormat/>
    <w:rsid w:val="00B41B64"/>
    <w:rPr>
      <w:rFonts w:ascii="Tahoma" w:eastAsia="Tahoma" w:hAnsi="Tahoma" w:cs="Tahoma"/>
      <w:color w:val="000000"/>
      <w:sz w:val="22"/>
      <w:szCs w:val="22"/>
      <w:u w:val="none"/>
    </w:rPr>
  </w:style>
  <w:style w:type="character" w:customStyle="1" w:styleId="font91">
    <w:name w:val="font91"/>
    <w:basedOn w:val="a0"/>
    <w:qFormat/>
    <w:rsid w:val="00B41B64"/>
    <w:rPr>
      <w:rFonts w:ascii="Tahoma" w:eastAsia="Tahoma" w:hAnsi="Tahoma" w:cs="Tahoma" w:hint="default"/>
      <w:color w:val="000000"/>
      <w:sz w:val="20"/>
      <w:szCs w:val="20"/>
      <w:u w:val="none"/>
    </w:rPr>
  </w:style>
  <w:style w:type="character" w:customStyle="1" w:styleId="font131">
    <w:name w:val="font131"/>
    <w:basedOn w:val="a0"/>
    <w:qFormat/>
    <w:rsid w:val="00B41B64"/>
    <w:rPr>
      <w:rFonts w:ascii="宋体" w:eastAsia="宋体" w:hAnsi="宋体" w:cs="宋体" w:hint="eastAsia"/>
      <w:color w:val="000000"/>
      <w:sz w:val="20"/>
      <w:szCs w:val="20"/>
      <w:u w:val="none"/>
    </w:rPr>
  </w:style>
  <w:style w:type="paragraph" w:styleId="a4">
    <w:name w:val="header"/>
    <w:basedOn w:val="a"/>
    <w:link w:val="Char"/>
    <w:rsid w:val="00C54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5435C"/>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wyr</cp:lastModifiedBy>
  <cp:revision>2</cp:revision>
  <dcterms:created xsi:type="dcterms:W3CDTF">2022-04-15T06:57:00Z</dcterms:created>
  <dcterms:modified xsi:type="dcterms:W3CDTF">2022-04-15T06:57:00Z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1228375E61FC4BFEBCE3F9F606C75365</vt:lpwstr>
  </property>
</Properties>
</file>