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3E" w:rsidRDefault="00A66B08" w:rsidP="008F6A19">
      <w:pPr>
        <w:tabs>
          <w:tab w:val="left" w:pos="825"/>
        </w:tabs>
        <w:spacing w:line="560" w:lineRule="exact"/>
        <w:ind w:firstLineChars="200" w:firstLine="881"/>
        <w:jc w:val="center"/>
        <w:rPr>
          <w:rFonts w:ascii="仿宋_GB2312" w:hAnsi="仿宋_GB2312" w:cs="仿宋_GB2312"/>
          <w:b/>
          <w:bCs/>
          <w:sz w:val="44"/>
          <w:szCs w:val="44"/>
        </w:rPr>
      </w:pPr>
      <w:r>
        <w:rPr>
          <w:rFonts w:ascii="仿宋_GB2312" w:hAnsi="仿宋_GB2312" w:cs="仿宋_GB2312"/>
          <w:b/>
          <w:bCs/>
          <w:sz w:val="44"/>
          <w:szCs w:val="44"/>
        </w:rPr>
        <w:t>漳州卫生职业学院</w:t>
      </w:r>
      <w:r>
        <w:rPr>
          <w:rFonts w:ascii="仿宋_GB2312" w:hAnsi="仿宋_GB2312" w:cs="仿宋_GB2312"/>
          <w:b/>
          <w:bCs/>
          <w:sz w:val="44"/>
          <w:szCs w:val="44"/>
        </w:rPr>
        <w:t>2022</w:t>
      </w:r>
      <w:r>
        <w:rPr>
          <w:rFonts w:ascii="仿宋_GB2312" w:hAnsi="仿宋_GB2312" w:cs="仿宋_GB2312"/>
          <w:b/>
          <w:bCs/>
          <w:sz w:val="44"/>
          <w:szCs w:val="44"/>
        </w:rPr>
        <w:t>年高层次人才招聘计划</w:t>
      </w:r>
    </w:p>
    <w:tbl>
      <w:tblPr>
        <w:tblW w:w="5125" w:type="pct"/>
        <w:tblLayout w:type="fixed"/>
        <w:tblLook w:val="04A0"/>
      </w:tblPr>
      <w:tblGrid>
        <w:gridCol w:w="876"/>
        <w:gridCol w:w="1515"/>
        <w:gridCol w:w="733"/>
        <w:gridCol w:w="841"/>
        <w:gridCol w:w="841"/>
        <w:gridCol w:w="1021"/>
        <w:gridCol w:w="1101"/>
        <w:gridCol w:w="2400"/>
        <w:gridCol w:w="543"/>
        <w:gridCol w:w="639"/>
        <w:gridCol w:w="4018"/>
      </w:tblGrid>
      <w:tr w:rsidR="00C00B3E">
        <w:trPr>
          <w:trHeight w:val="70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2"/>
                <w:szCs w:val="22"/>
                <w:lang/>
              </w:rPr>
              <w:t>岗位</w:t>
            </w:r>
            <w:r>
              <w:rPr>
                <w:rFonts w:ascii="仿宋_GB2312" w:hAnsi="仿宋_GB2312" w:cs="仿宋_GB2312" w:hint="eastAsia"/>
                <w:b/>
                <w:bCs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_GB2312" w:hAnsi="仿宋_GB2312" w:cs="仿宋_GB2312" w:hint="eastAsia"/>
                <w:b/>
                <w:bCs/>
                <w:kern w:val="0"/>
                <w:sz w:val="22"/>
                <w:szCs w:val="22"/>
                <w:lang/>
              </w:rPr>
              <w:t>代码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t>招聘</w:t>
            </w: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t>岗位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t>招聘人数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t>经费来源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t>性别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t>学历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t>学位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t>专业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t>面向范围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t>考核方式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lang/>
              </w:rPr>
              <w:t>其他条件</w:t>
            </w:r>
          </w:p>
        </w:tc>
      </w:tr>
      <w:tr w:rsidR="00C00B3E">
        <w:trPr>
          <w:trHeight w:val="2973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/>
              </w:rPr>
              <w:t>202201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教师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财政核拨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研究生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博士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auto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基础医学（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1001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auto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临床医学（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1002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auto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口腔医学（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1003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auto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公共卫生</w:t>
            </w:r>
            <w:r>
              <w:rPr>
                <w:rStyle w:val="font61"/>
                <w:rFonts w:ascii="仿宋_GB2312" w:hAnsi="仿宋_GB2312" w:cs="仿宋_GB2312"/>
                <w:color w:val="auto"/>
                <w:lang/>
              </w:rPr>
              <w:t>与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预防医学（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1004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auto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药学（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1007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auto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中药学（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1008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auto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医学技术（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1010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auto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lastRenderedPageBreak/>
              <w:t>护理学（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1011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生物医学工程（</w:t>
            </w:r>
            <w:r>
              <w:rPr>
                <w:rStyle w:val="font61"/>
                <w:rFonts w:ascii="仿宋_GB2312" w:hAnsi="仿宋_GB2312" w:cs="仿宋_GB2312"/>
                <w:color w:val="auto"/>
                <w:lang/>
              </w:rPr>
              <w:t>1072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  <w:r>
              <w:rPr>
                <w:rStyle w:val="font21"/>
                <w:rFonts w:ascii="仿宋_GB2312" w:eastAsia="仿宋_GB2312" w:hAnsi="仿宋_GB2312" w:cs="仿宋_GB2312"/>
                <w:color w:val="auto"/>
                <w:lang/>
              </w:rPr>
              <w:br/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生理学（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071003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br/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微生物学（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071005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br/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遗传学（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071007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br/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细胞生物学（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071009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br/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生物化学与分子生物学（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071010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lastRenderedPageBreak/>
              <w:t>全国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面试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博士：年龄在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45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;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  <w:t>2.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副高及以上专业技术职务且具有博士学位年龄放宽至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50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及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以下；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  <w:t>3.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中药学专业博士，要求本科、研究生均为中药学专业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;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  <w:t>4.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康复医学与理疗学专业博士，要求本科为康复治疗学或临床医学专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lastRenderedPageBreak/>
              <w:t>业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；</w:t>
            </w:r>
          </w:p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5.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原则上每个专业只招聘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名。</w:t>
            </w:r>
          </w:p>
        </w:tc>
      </w:tr>
      <w:tr w:rsidR="00C00B3E">
        <w:trPr>
          <w:trHeight w:val="92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/>
              </w:rPr>
              <w:lastRenderedPageBreak/>
              <w:t>202202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教师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（医学技术系）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财政核拨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本科及以上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学士及以上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医学影像学（五年制）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全国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面试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正高，年龄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50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周岁及以下；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  <w:t>2.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副高，年龄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45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周岁及以下。</w:t>
            </w:r>
          </w:p>
        </w:tc>
      </w:tr>
      <w:tr w:rsidR="00C00B3E">
        <w:trPr>
          <w:trHeight w:val="82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/>
              </w:rPr>
              <w:lastRenderedPageBreak/>
              <w:t>202203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教师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（健康与保健系）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财政核拨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本科及以上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学士及以上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康复治疗学（五年制）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、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康复医学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全国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面试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正高，年龄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50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周岁及以下；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2.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副高，年龄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45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周岁及以下。</w:t>
            </w:r>
          </w:p>
        </w:tc>
      </w:tr>
      <w:tr w:rsidR="00C00B3E">
        <w:trPr>
          <w:trHeight w:val="78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/>
              </w:rPr>
              <w:t>202204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教师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（口腔医学系）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财政核拨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研究生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硕士及以上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口腔临床医学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（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100302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）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全国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面试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正高，年龄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50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周岁及以下；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  <w:t>2.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副高，年龄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45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周岁及以下。</w:t>
            </w:r>
          </w:p>
        </w:tc>
      </w:tr>
      <w:tr w:rsidR="00C00B3E">
        <w:trPr>
          <w:trHeight w:val="112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/>
              </w:rPr>
              <w:t>202205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教师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（护理系）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财政核拨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本科及以上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学士及以上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护理学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、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助产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、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妇产科学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全国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面试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正高，年龄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45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周岁及以下；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  <w:t>2.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副高，年龄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0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周岁及以下。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  <w:t>3.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大型综合性医院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5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及以上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产房工作经历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，且有带教经历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。</w:t>
            </w:r>
          </w:p>
        </w:tc>
      </w:tr>
      <w:tr w:rsidR="00C00B3E">
        <w:trPr>
          <w:trHeight w:val="96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/>
              </w:rPr>
              <w:t>202206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教师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（护理系）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财政核拨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本科及以上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学士及以上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护理学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全国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面试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正高，年龄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45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周岁及以下；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  <w:t>2.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副高，年龄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0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周岁及以下；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  <w:t>3.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大型综合性医院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护士长工作经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lastRenderedPageBreak/>
              <w:t>历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，且有带教经历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。</w:t>
            </w:r>
          </w:p>
        </w:tc>
      </w:tr>
      <w:tr w:rsidR="00C00B3E">
        <w:trPr>
          <w:trHeight w:val="120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/>
              </w:rPr>
              <w:lastRenderedPageBreak/>
              <w:t>202207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教师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（马院）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财政核拨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研究生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博士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马克思主义理论（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0305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）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全国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面试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年龄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0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；</w:t>
            </w:r>
          </w:p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2.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中共党员</w:t>
            </w:r>
            <w:r w:rsidRPr="00BB01CA"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（含预备党员）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。</w:t>
            </w:r>
          </w:p>
        </w:tc>
      </w:tr>
      <w:tr w:rsidR="00C00B3E">
        <w:trPr>
          <w:trHeight w:val="120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/>
              </w:rPr>
              <w:t>20220</w:t>
            </w: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管理人员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财政核拨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研究生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博士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高等教育学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（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040106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）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职业技术教育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学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（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040108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公共卫生（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1053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）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全国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面试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博士：年龄在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45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;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2.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副高及以上专业技术职务且具有博士学位年龄放宽至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50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及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以下；</w:t>
            </w:r>
          </w:p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3.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具有担任高校中</w:t>
            </w:r>
            <w:bookmarkStart w:id="0" w:name="_GoBack"/>
            <w:bookmarkEnd w:id="0"/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层正职及以上职务工作经历。</w:t>
            </w:r>
          </w:p>
        </w:tc>
      </w:tr>
      <w:tr w:rsidR="00C00B3E">
        <w:trPr>
          <w:trHeight w:val="12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2"/>
                <w:szCs w:val="22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/>
              </w:rPr>
              <w:t>20220</w:t>
            </w: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教师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财政核拨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不限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研究生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博士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auto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基础医学（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1001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auto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临床医学（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1002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auto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口腔医学（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1003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lastRenderedPageBreak/>
              <w:t>公共卫生</w:t>
            </w:r>
            <w:r>
              <w:rPr>
                <w:rStyle w:val="font61"/>
                <w:rFonts w:ascii="仿宋_GB2312" w:hAnsi="仿宋_GB2312" w:cs="仿宋_GB2312"/>
                <w:color w:val="auto"/>
                <w:lang/>
              </w:rPr>
              <w:t>与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预防医学（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1004</w:t>
            </w:r>
            <w:r>
              <w:rPr>
                <w:rStyle w:val="font61"/>
                <w:rFonts w:ascii="仿宋_GB2312" w:eastAsia="仿宋_GB2312" w:hAnsi="仿宋_GB2312" w:cs="仿宋_GB2312"/>
                <w:color w:val="auto"/>
                <w:lang/>
              </w:rPr>
              <w:t>）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lastRenderedPageBreak/>
              <w:t>台湾同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lastRenderedPageBreak/>
              <w:t>胞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lastRenderedPageBreak/>
              <w:t>面试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1.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博士：年龄在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0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周岁及以下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;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  <w:t>2.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副高及以上专业技术职务且具有博士学位年龄放宽至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45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周岁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及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以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lastRenderedPageBreak/>
              <w:t>下；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br/>
              <w:t>3.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康复医学与理疗学专业博士，要求本科为康复治疗学或临床医学专业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。</w:t>
            </w:r>
          </w:p>
          <w:p w:rsidR="00C00B3E" w:rsidRDefault="00A66B08">
            <w:pPr>
              <w:widowControl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4.</w:t>
            </w: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拥护祖国统一大业，政治上无“台独”倾向。</w:t>
            </w:r>
          </w:p>
        </w:tc>
      </w:tr>
    </w:tbl>
    <w:p w:rsidR="00C00B3E" w:rsidRDefault="00C00B3E" w:rsidP="00BB01CA">
      <w:pPr>
        <w:spacing w:line="560" w:lineRule="exact"/>
        <w:rPr>
          <w:rFonts w:ascii="仿宋_GB2312" w:hAnsi="仿宋_GB2312" w:cs="仿宋_GB2312"/>
          <w:b/>
          <w:szCs w:val="32"/>
        </w:rPr>
        <w:sectPr w:rsidR="00C00B3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00B3E" w:rsidRDefault="00C00B3E" w:rsidP="00BB01CA">
      <w:pPr>
        <w:spacing w:line="560" w:lineRule="exact"/>
        <w:rPr>
          <w:rFonts w:ascii="仿宋_GB2312" w:hAnsi="仿宋_GB2312" w:cs="仿宋_GB2312"/>
          <w:b/>
          <w:szCs w:val="32"/>
        </w:rPr>
      </w:pPr>
    </w:p>
    <w:sectPr w:rsidR="00C00B3E" w:rsidSect="00C0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08" w:rsidRDefault="00A66B08" w:rsidP="008F6A19">
      <w:r>
        <w:separator/>
      </w:r>
    </w:p>
  </w:endnote>
  <w:endnote w:type="continuationSeparator" w:id="0">
    <w:p w:rsidR="00A66B08" w:rsidRDefault="00A66B08" w:rsidP="008F6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1" w:subsetted="1" w:fontKey="{2F4BF292-26F6-4172-9D0D-05601C379B38}"/>
    <w:embedBold r:id="rId2" w:subsetted="1" w:fontKey="{B66A47F2-3037-4E03-BE6C-B2815E1AEAE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08" w:rsidRDefault="00A66B08" w:rsidP="008F6A19">
      <w:r>
        <w:separator/>
      </w:r>
    </w:p>
  </w:footnote>
  <w:footnote w:type="continuationSeparator" w:id="0">
    <w:p w:rsidR="00A66B08" w:rsidRDefault="00A66B08" w:rsidP="008F6A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C8A5C4F"/>
    <w:rsid w:val="0010187C"/>
    <w:rsid w:val="002725DE"/>
    <w:rsid w:val="008F6A19"/>
    <w:rsid w:val="00A66B08"/>
    <w:rsid w:val="00B95CDD"/>
    <w:rsid w:val="00BB01CA"/>
    <w:rsid w:val="00C00B3E"/>
    <w:rsid w:val="016E5043"/>
    <w:rsid w:val="01AA792D"/>
    <w:rsid w:val="01B110AA"/>
    <w:rsid w:val="03F25788"/>
    <w:rsid w:val="03FB03BA"/>
    <w:rsid w:val="04206073"/>
    <w:rsid w:val="05B906FB"/>
    <w:rsid w:val="05E65DAE"/>
    <w:rsid w:val="06D219EA"/>
    <w:rsid w:val="06FF04C9"/>
    <w:rsid w:val="07126AF0"/>
    <w:rsid w:val="08192585"/>
    <w:rsid w:val="08375F94"/>
    <w:rsid w:val="09E35F77"/>
    <w:rsid w:val="0AA95014"/>
    <w:rsid w:val="0AB41762"/>
    <w:rsid w:val="0AB94B2B"/>
    <w:rsid w:val="0B1453C9"/>
    <w:rsid w:val="0CC05F5A"/>
    <w:rsid w:val="0D6F38FC"/>
    <w:rsid w:val="0EBD055E"/>
    <w:rsid w:val="0EF046A9"/>
    <w:rsid w:val="0F1007AB"/>
    <w:rsid w:val="0F887A6B"/>
    <w:rsid w:val="119B7DE2"/>
    <w:rsid w:val="120D1E0F"/>
    <w:rsid w:val="127519ED"/>
    <w:rsid w:val="141014C7"/>
    <w:rsid w:val="158C4A15"/>
    <w:rsid w:val="158C65D0"/>
    <w:rsid w:val="15E11CEB"/>
    <w:rsid w:val="164B571B"/>
    <w:rsid w:val="1684193A"/>
    <w:rsid w:val="17512BF2"/>
    <w:rsid w:val="17530466"/>
    <w:rsid w:val="17FD1B58"/>
    <w:rsid w:val="189C3090"/>
    <w:rsid w:val="18E167C6"/>
    <w:rsid w:val="1A427337"/>
    <w:rsid w:val="1A4B0EE5"/>
    <w:rsid w:val="1ACC5337"/>
    <w:rsid w:val="1AD22A4A"/>
    <w:rsid w:val="1AF57E02"/>
    <w:rsid w:val="1B2A1FB6"/>
    <w:rsid w:val="1B3109D6"/>
    <w:rsid w:val="1B3B1CB8"/>
    <w:rsid w:val="1B6843A8"/>
    <w:rsid w:val="1B8D0D93"/>
    <w:rsid w:val="1CF8313A"/>
    <w:rsid w:val="1D44297A"/>
    <w:rsid w:val="1DAD6426"/>
    <w:rsid w:val="1EF5773C"/>
    <w:rsid w:val="1F784232"/>
    <w:rsid w:val="20270A5D"/>
    <w:rsid w:val="20FC5513"/>
    <w:rsid w:val="21442D72"/>
    <w:rsid w:val="21DD6722"/>
    <w:rsid w:val="245E2574"/>
    <w:rsid w:val="25824275"/>
    <w:rsid w:val="258424AE"/>
    <w:rsid w:val="25B54415"/>
    <w:rsid w:val="285728DF"/>
    <w:rsid w:val="289429C4"/>
    <w:rsid w:val="28CC6BD3"/>
    <w:rsid w:val="29022989"/>
    <w:rsid w:val="292F7EA4"/>
    <w:rsid w:val="29BA46F0"/>
    <w:rsid w:val="2A750A28"/>
    <w:rsid w:val="2A8D22F9"/>
    <w:rsid w:val="2A973C48"/>
    <w:rsid w:val="2BCD63E2"/>
    <w:rsid w:val="2C8A5C4F"/>
    <w:rsid w:val="2DB94766"/>
    <w:rsid w:val="2E076668"/>
    <w:rsid w:val="2EDC20A6"/>
    <w:rsid w:val="2FA03738"/>
    <w:rsid w:val="2FD542D8"/>
    <w:rsid w:val="30190D8C"/>
    <w:rsid w:val="31717D8A"/>
    <w:rsid w:val="317B0627"/>
    <w:rsid w:val="31FA4705"/>
    <w:rsid w:val="32171FB4"/>
    <w:rsid w:val="32181014"/>
    <w:rsid w:val="32E642C5"/>
    <w:rsid w:val="3381627F"/>
    <w:rsid w:val="33A43A96"/>
    <w:rsid w:val="341F2F5A"/>
    <w:rsid w:val="345851AF"/>
    <w:rsid w:val="347E2324"/>
    <w:rsid w:val="3627310D"/>
    <w:rsid w:val="365A5FDB"/>
    <w:rsid w:val="36601FE7"/>
    <w:rsid w:val="36685CD9"/>
    <w:rsid w:val="38CD7870"/>
    <w:rsid w:val="39582C8D"/>
    <w:rsid w:val="395D2DC0"/>
    <w:rsid w:val="3BA81EE9"/>
    <w:rsid w:val="3C08753D"/>
    <w:rsid w:val="3C502C92"/>
    <w:rsid w:val="3DA138EF"/>
    <w:rsid w:val="3F3E0687"/>
    <w:rsid w:val="401953FA"/>
    <w:rsid w:val="404A5BC3"/>
    <w:rsid w:val="41812622"/>
    <w:rsid w:val="41AD377A"/>
    <w:rsid w:val="420D3F2B"/>
    <w:rsid w:val="42396E63"/>
    <w:rsid w:val="424D4AF5"/>
    <w:rsid w:val="425A6C3D"/>
    <w:rsid w:val="42C40AEF"/>
    <w:rsid w:val="42D95229"/>
    <w:rsid w:val="43663FC0"/>
    <w:rsid w:val="452B6453"/>
    <w:rsid w:val="464C1DF9"/>
    <w:rsid w:val="465D3E1C"/>
    <w:rsid w:val="4714323A"/>
    <w:rsid w:val="47ED6902"/>
    <w:rsid w:val="488A3D80"/>
    <w:rsid w:val="49CE2383"/>
    <w:rsid w:val="4A6F4C2B"/>
    <w:rsid w:val="4B8D00C7"/>
    <w:rsid w:val="4C667968"/>
    <w:rsid w:val="4C78625A"/>
    <w:rsid w:val="4C8A3367"/>
    <w:rsid w:val="4D380A77"/>
    <w:rsid w:val="50105BDD"/>
    <w:rsid w:val="506B379F"/>
    <w:rsid w:val="50701301"/>
    <w:rsid w:val="50A82C45"/>
    <w:rsid w:val="50F02525"/>
    <w:rsid w:val="51741265"/>
    <w:rsid w:val="51824B8A"/>
    <w:rsid w:val="51917235"/>
    <w:rsid w:val="5265763C"/>
    <w:rsid w:val="529900E5"/>
    <w:rsid w:val="52BC5C84"/>
    <w:rsid w:val="53607807"/>
    <w:rsid w:val="538613C4"/>
    <w:rsid w:val="53CA7E60"/>
    <w:rsid w:val="546B5564"/>
    <w:rsid w:val="548117E3"/>
    <w:rsid w:val="54BB2795"/>
    <w:rsid w:val="57B435AC"/>
    <w:rsid w:val="59682278"/>
    <w:rsid w:val="5A121ECA"/>
    <w:rsid w:val="5ACF490E"/>
    <w:rsid w:val="5BBA0603"/>
    <w:rsid w:val="5EDF21E5"/>
    <w:rsid w:val="5F0B0633"/>
    <w:rsid w:val="5F291A68"/>
    <w:rsid w:val="5FC04F71"/>
    <w:rsid w:val="5FED5F7E"/>
    <w:rsid w:val="60000127"/>
    <w:rsid w:val="62BE4B20"/>
    <w:rsid w:val="630C5DFE"/>
    <w:rsid w:val="63C84BC3"/>
    <w:rsid w:val="64924061"/>
    <w:rsid w:val="65CE23AE"/>
    <w:rsid w:val="65D73958"/>
    <w:rsid w:val="66B41E60"/>
    <w:rsid w:val="6703077D"/>
    <w:rsid w:val="68093B71"/>
    <w:rsid w:val="68291D56"/>
    <w:rsid w:val="68BF15EB"/>
    <w:rsid w:val="69421A7E"/>
    <w:rsid w:val="697B284D"/>
    <w:rsid w:val="69F26A67"/>
    <w:rsid w:val="6A893E66"/>
    <w:rsid w:val="6AD40FE2"/>
    <w:rsid w:val="6B16768D"/>
    <w:rsid w:val="6B4951DA"/>
    <w:rsid w:val="6B5E5F82"/>
    <w:rsid w:val="6BF3177A"/>
    <w:rsid w:val="6BFC43F9"/>
    <w:rsid w:val="6C977E77"/>
    <w:rsid w:val="6D3D2994"/>
    <w:rsid w:val="6D3F2F72"/>
    <w:rsid w:val="6D491D4A"/>
    <w:rsid w:val="6ECB6854"/>
    <w:rsid w:val="6F131A93"/>
    <w:rsid w:val="6F876941"/>
    <w:rsid w:val="700650FB"/>
    <w:rsid w:val="70473489"/>
    <w:rsid w:val="70536769"/>
    <w:rsid w:val="70580791"/>
    <w:rsid w:val="70743985"/>
    <w:rsid w:val="70C66CA2"/>
    <w:rsid w:val="71857683"/>
    <w:rsid w:val="72830551"/>
    <w:rsid w:val="737E4E72"/>
    <w:rsid w:val="74903549"/>
    <w:rsid w:val="7550478A"/>
    <w:rsid w:val="75B873DA"/>
    <w:rsid w:val="76CC27FA"/>
    <w:rsid w:val="77737259"/>
    <w:rsid w:val="786F2CBE"/>
    <w:rsid w:val="79485198"/>
    <w:rsid w:val="794B58A6"/>
    <w:rsid w:val="798C7C09"/>
    <w:rsid w:val="7A1856F9"/>
    <w:rsid w:val="7AF1354C"/>
    <w:rsid w:val="7B9A09E5"/>
    <w:rsid w:val="7C6D5500"/>
    <w:rsid w:val="7E631DD5"/>
    <w:rsid w:val="7EC30AC6"/>
    <w:rsid w:val="7F8864A9"/>
    <w:rsid w:val="7FE5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B3E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C00B3E"/>
    <w:pPr>
      <w:keepNext/>
      <w:keepLines/>
      <w:spacing w:before="120" w:after="120"/>
      <w:jc w:val="left"/>
      <w:outlineLvl w:val="0"/>
    </w:pPr>
    <w:rPr>
      <w:rFonts w:ascii="黑体" w:eastAsia="楷体" w:hAnsi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00B3E"/>
    <w:pPr>
      <w:keepNext/>
      <w:keepLines/>
      <w:spacing w:before="120" w:after="120"/>
      <w:ind w:firstLine="880"/>
      <w:jc w:val="left"/>
      <w:outlineLvl w:val="1"/>
    </w:pPr>
    <w:rPr>
      <w:rFonts w:ascii="Arial" w:eastAsia="楷体" w:hAnsi="Arial"/>
      <w:kern w:val="0"/>
      <w:sz w:val="28"/>
      <w:szCs w:val="22"/>
    </w:rPr>
  </w:style>
  <w:style w:type="paragraph" w:styleId="3">
    <w:name w:val="heading 3"/>
    <w:basedOn w:val="a"/>
    <w:next w:val="a"/>
    <w:qFormat/>
    <w:rsid w:val="00C00B3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rsid w:val="00C00B3E"/>
    <w:pPr>
      <w:spacing w:line="360" w:lineRule="exact"/>
      <w:ind w:firstLineChars="200" w:firstLine="600"/>
    </w:pPr>
    <w:rPr>
      <w:rFonts w:ascii="Calibri" w:eastAsia="楷体" w:hAnsi="Calibri"/>
      <w:sz w:val="28"/>
    </w:rPr>
  </w:style>
  <w:style w:type="paragraph" w:styleId="a3">
    <w:name w:val="footer"/>
    <w:basedOn w:val="a"/>
    <w:qFormat/>
    <w:rsid w:val="00C00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00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C00B3E"/>
    <w:pPr>
      <w:spacing w:before="120" w:after="120"/>
      <w:jc w:val="left"/>
    </w:pPr>
    <w:rPr>
      <w:rFonts w:ascii="Calibri" w:eastAsia="楷体" w:hAnsi="Calibri" w:cs="Calibri"/>
      <w:b/>
      <w:bCs/>
      <w:caps/>
      <w:kern w:val="0"/>
      <w:sz w:val="28"/>
      <w:szCs w:val="20"/>
    </w:rPr>
  </w:style>
  <w:style w:type="paragraph" w:styleId="20">
    <w:name w:val="toc 2"/>
    <w:basedOn w:val="a"/>
    <w:next w:val="a"/>
    <w:qFormat/>
    <w:rsid w:val="00C00B3E"/>
    <w:rPr>
      <w:rFonts w:ascii="仿宋" w:eastAsia="楷体" w:hAnsi="仿宋"/>
      <w:sz w:val="28"/>
      <w:szCs w:val="22"/>
    </w:rPr>
  </w:style>
  <w:style w:type="paragraph" w:styleId="a5">
    <w:name w:val="Normal (Web)"/>
    <w:basedOn w:val="a"/>
    <w:qFormat/>
    <w:rsid w:val="00C00B3E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C00B3E"/>
    <w:rPr>
      <w:b/>
    </w:rPr>
  </w:style>
  <w:style w:type="character" w:styleId="a7">
    <w:name w:val="page number"/>
    <w:basedOn w:val="a0"/>
    <w:qFormat/>
    <w:rsid w:val="00C00B3E"/>
  </w:style>
  <w:style w:type="character" w:styleId="a8">
    <w:name w:val="Hyperlink"/>
    <w:basedOn w:val="a0"/>
    <w:qFormat/>
    <w:rsid w:val="00C00B3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C00B3E"/>
    <w:rPr>
      <w:rFonts w:ascii="黑体" w:eastAsia="楷体" w:hAnsi="黑体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9"/>
    <w:qFormat/>
    <w:locked/>
    <w:rsid w:val="00C00B3E"/>
    <w:rPr>
      <w:rFonts w:ascii="Arial" w:eastAsia="楷体" w:hAnsi="Arial" w:cs="Times New Roman"/>
      <w:kern w:val="0"/>
      <w:sz w:val="28"/>
      <w:szCs w:val="22"/>
    </w:rPr>
  </w:style>
  <w:style w:type="character" w:customStyle="1" w:styleId="font21">
    <w:name w:val="font21"/>
    <w:basedOn w:val="a0"/>
    <w:qFormat/>
    <w:rsid w:val="00C00B3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C00B3E"/>
    <w:rPr>
      <w:rFonts w:ascii="宋体" w:eastAsia="宋体" w:hAnsi="宋体" w:cs="宋体" w:hint="eastAsia"/>
      <w:color w:val="FF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</Words>
  <Characters>1140</Characters>
  <Application>Microsoft Office Word</Application>
  <DocSecurity>0</DocSecurity>
  <Lines>9</Lines>
  <Paragraphs>2</Paragraphs>
  <ScaleCrop>false</ScaleCrop>
  <Company>中国石油大学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草玉</dc:creator>
  <cp:lastModifiedBy>jinyuan chen</cp:lastModifiedBy>
  <cp:revision>2</cp:revision>
  <cp:lastPrinted>2022-03-25T02:39:00Z</cp:lastPrinted>
  <dcterms:created xsi:type="dcterms:W3CDTF">2022-04-02T13:42:00Z</dcterms:created>
  <dcterms:modified xsi:type="dcterms:W3CDTF">2022-04-02T13:42:00Z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D5C399BC92B746DFB98F73EC3A588248</vt:lpwstr>
  </property>
</Properties>
</file>