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7D7" w:rsidRDefault="00DD07D7" w:rsidP="00DD07D7">
      <w:pP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附件1：</w:t>
      </w:r>
    </w:p>
    <w:p w:rsidR="00DD07D7" w:rsidRPr="00DD07D7" w:rsidRDefault="00DD07D7" w:rsidP="00DD07D7">
      <w:pPr>
        <w:rPr>
          <w:rFonts w:ascii="楷体_GB2312" w:eastAsia="楷体_GB2312" w:hAnsi="楷体_GB2312" w:cs="楷体_GB2312"/>
          <w:sz w:val="32"/>
          <w:szCs w:val="32"/>
        </w:rPr>
      </w:pPr>
      <w:bookmarkStart w:id="0" w:name="_GoBack"/>
      <w:bookmarkEnd w:id="0"/>
    </w:p>
    <w:p w:rsidR="00DD07D7" w:rsidRDefault="00DD07D7" w:rsidP="00DD07D7">
      <w:pP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2022年长沙市自然资源和规划局及所属事业单位公开招聘普通雇员计划表</w:t>
      </w:r>
    </w:p>
    <w:p w:rsidR="00DD07D7" w:rsidRPr="00DD07D7" w:rsidRDefault="00DD07D7" w:rsidP="00DD07D7">
      <w:pPr>
        <w:rPr>
          <w:rFonts w:ascii="方正小标宋简体" w:eastAsia="方正小标宋简体" w:hAnsi="方正小标宋简体" w:cs="方正小标宋简体"/>
          <w:sz w:val="40"/>
          <w:szCs w:val="40"/>
        </w:rPr>
      </w:pPr>
    </w:p>
    <w:tbl>
      <w:tblPr>
        <w:tblW w:w="15090" w:type="dxa"/>
        <w:jc w:val="center"/>
        <w:tblLook w:val="04A0" w:firstRow="1" w:lastRow="0" w:firstColumn="1" w:lastColumn="0" w:noHBand="0" w:noVBand="1"/>
      </w:tblPr>
      <w:tblGrid>
        <w:gridCol w:w="1894"/>
        <w:gridCol w:w="1230"/>
        <w:gridCol w:w="1200"/>
        <w:gridCol w:w="1454"/>
        <w:gridCol w:w="1829"/>
        <w:gridCol w:w="2579"/>
        <w:gridCol w:w="2714"/>
        <w:gridCol w:w="1245"/>
        <w:gridCol w:w="945"/>
      </w:tblGrid>
      <w:tr w:rsidR="00DD07D7" w:rsidTr="007756FC">
        <w:trPr>
          <w:trHeight w:val="705"/>
          <w:jc w:val="center"/>
        </w:trPr>
        <w:tc>
          <w:tcPr>
            <w:tcW w:w="18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b/>
                <w:bCs/>
                <w:color w:val="000000"/>
                <w:sz w:val="24"/>
              </w:rPr>
            </w:pPr>
            <w:r>
              <w:rPr>
                <w:rFonts w:ascii="楷体_GB2312" w:eastAsia="楷体_GB2312" w:hAnsi="楷体_GB2312" w:cs="楷体_GB2312" w:hint="eastAsia"/>
                <w:b/>
                <w:bCs/>
                <w:color w:val="000000"/>
                <w:kern w:val="0"/>
                <w:sz w:val="24"/>
                <w:lang w:bidi="ar"/>
              </w:rPr>
              <w:t>招聘单位</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b/>
                <w:bCs/>
                <w:color w:val="000000"/>
                <w:sz w:val="24"/>
              </w:rPr>
            </w:pPr>
            <w:r>
              <w:rPr>
                <w:rFonts w:ascii="楷体_GB2312" w:eastAsia="楷体_GB2312" w:hAnsi="楷体_GB2312" w:cs="楷体_GB2312" w:hint="eastAsia"/>
                <w:b/>
                <w:bCs/>
                <w:color w:val="000000"/>
                <w:kern w:val="0"/>
                <w:sz w:val="24"/>
                <w:lang w:bidi="ar"/>
              </w:rPr>
              <w:t>招聘岗位</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b/>
                <w:bCs/>
                <w:color w:val="000000"/>
                <w:sz w:val="24"/>
              </w:rPr>
            </w:pPr>
            <w:r>
              <w:rPr>
                <w:rFonts w:ascii="楷体_GB2312" w:eastAsia="楷体_GB2312" w:hAnsi="楷体_GB2312" w:cs="楷体_GB2312" w:hint="eastAsia"/>
                <w:b/>
                <w:bCs/>
                <w:color w:val="000000"/>
                <w:kern w:val="0"/>
                <w:sz w:val="24"/>
                <w:lang w:bidi="ar"/>
              </w:rPr>
              <w:t>招聘计划</w:t>
            </w:r>
          </w:p>
        </w:tc>
        <w:tc>
          <w:tcPr>
            <w:tcW w:w="85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b/>
                <w:bCs/>
                <w:color w:val="000000"/>
                <w:sz w:val="24"/>
              </w:rPr>
            </w:pPr>
            <w:r>
              <w:rPr>
                <w:rFonts w:ascii="楷体_GB2312" w:eastAsia="楷体_GB2312" w:hAnsi="楷体_GB2312" w:cs="楷体_GB2312" w:hint="eastAsia"/>
                <w:b/>
                <w:bCs/>
                <w:color w:val="000000"/>
                <w:kern w:val="0"/>
                <w:sz w:val="24"/>
                <w:lang w:bidi="ar"/>
              </w:rPr>
              <w:t>岗位条件</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b/>
                <w:bCs/>
                <w:color w:val="000000"/>
                <w:sz w:val="24"/>
              </w:rPr>
            </w:pPr>
            <w:r>
              <w:rPr>
                <w:rFonts w:ascii="楷体_GB2312" w:eastAsia="楷体_GB2312" w:hAnsi="楷体_GB2312" w:cs="楷体_GB2312" w:hint="eastAsia"/>
                <w:b/>
                <w:bCs/>
                <w:color w:val="000000"/>
                <w:kern w:val="0"/>
                <w:sz w:val="24"/>
                <w:lang w:bidi="ar"/>
              </w:rPr>
              <w:t>考核方式</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b/>
                <w:bCs/>
                <w:color w:val="000000"/>
                <w:sz w:val="24"/>
              </w:rPr>
            </w:pPr>
            <w:r>
              <w:rPr>
                <w:rFonts w:ascii="楷体_GB2312" w:eastAsia="楷体_GB2312" w:hAnsi="楷体_GB2312" w:cs="楷体_GB2312" w:hint="eastAsia"/>
                <w:b/>
                <w:bCs/>
                <w:color w:val="000000"/>
                <w:kern w:val="0"/>
                <w:sz w:val="24"/>
                <w:lang w:bidi="ar"/>
              </w:rPr>
              <w:t>备注</w:t>
            </w:r>
          </w:p>
        </w:tc>
      </w:tr>
      <w:tr w:rsidR="00DD07D7" w:rsidTr="007756FC">
        <w:trPr>
          <w:trHeight w:val="705"/>
          <w:jc w:val="center"/>
        </w:trPr>
        <w:tc>
          <w:tcPr>
            <w:tcW w:w="18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jc w:val="center"/>
              <w:rPr>
                <w:rFonts w:ascii="楷体_GB2312" w:eastAsia="楷体_GB2312" w:hAnsi="楷体_GB2312" w:cs="楷体_GB2312"/>
                <w:b/>
                <w:bCs/>
                <w:color w:val="000000"/>
                <w:sz w:val="24"/>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jc w:val="center"/>
              <w:rPr>
                <w:rFonts w:ascii="楷体_GB2312" w:eastAsia="楷体_GB2312" w:hAnsi="楷体_GB2312" w:cs="楷体_GB2312"/>
                <w:b/>
                <w:bCs/>
                <w:color w:val="000000"/>
                <w:sz w:val="24"/>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jc w:val="center"/>
              <w:rPr>
                <w:rFonts w:ascii="楷体_GB2312" w:eastAsia="楷体_GB2312" w:hAnsi="楷体_GB2312" w:cs="楷体_GB2312"/>
                <w:b/>
                <w:bCs/>
                <w:color w:val="000000"/>
                <w:sz w:val="24"/>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b/>
                <w:bCs/>
                <w:color w:val="000000"/>
                <w:sz w:val="24"/>
              </w:rPr>
            </w:pPr>
            <w:r>
              <w:rPr>
                <w:rFonts w:ascii="楷体_GB2312" w:eastAsia="楷体_GB2312" w:hAnsi="楷体_GB2312" w:cs="楷体_GB2312" w:hint="eastAsia"/>
                <w:b/>
                <w:bCs/>
                <w:color w:val="000000"/>
                <w:kern w:val="0"/>
                <w:sz w:val="24"/>
                <w:lang w:bidi="ar"/>
              </w:rPr>
              <w:t>年龄</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b/>
                <w:bCs/>
                <w:color w:val="000000"/>
                <w:sz w:val="24"/>
              </w:rPr>
            </w:pPr>
            <w:r>
              <w:rPr>
                <w:rFonts w:ascii="楷体_GB2312" w:eastAsia="楷体_GB2312" w:hAnsi="楷体_GB2312" w:cs="楷体_GB2312" w:hint="eastAsia"/>
                <w:b/>
                <w:bCs/>
                <w:color w:val="000000"/>
                <w:kern w:val="0"/>
                <w:sz w:val="24"/>
                <w:lang w:bidi="ar"/>
              </w:rPr>
              <w:t>学历(或学位）</w:t>
            </w:r>
          </w:p>
        </w:tc>
        <w:tc>
          <w:tcPr>
            <w:tcW w:w="2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b/>
                <w:bCs/>
                <w:color w:val="000000"/>
                <w:sz w:val="24"/>
              </w:rPr>
            </w:pPr>
            <w:r>
              <w:rPr>
                <w:rFonts w:ascii="楷体_GB2312" w:eastAsia="楷体_GB2312" w:hAnsi="楷体_GB2312" w:cs="楷体_GB2312" w:hint="eastAsia"/>
                <w:b/>
                <w:bCs/>
                <w:color w:val="000000"/>
                <w:kern w:val="0"/>
                <w:sz w:val="24"/>
                <w:lang w:bidi="ar"/>
              </w:rPr>
              <w:t>所学专业</w:t>
            </w: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b/>
                <w:bCs/>
                <w:color w:val="000000"/>
                <w:sz w:val="24"/>
              </w:rPr>
            </w:pPr>
            <w:r>
              <w:rPr>
                <w:rFonts w:ascii="楷体_GB2312" w:eastAsia="楷体_GB2312" w:hAnsi="楷体_GB2312" w:cs="楷体_GB2312" w:hint="eastAsia"/>
                <w:b/>
                <w:bCs/>
                <w:color w:val="000000"/>
                <w:kern w:val="0"/>
                <w:sz w:val="24"/>
                <w:lang w:bidi="ar"/>
              </w:rPr>
              <w:t>其他</w:t>
            </w: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jc w:val="center"/>
              <w:rPr>
                <w:rFonts w:ascii="楷体_GB2312" w:eastAsia="楷体_GB2312" w:hAnsi="楷体_GB2312" w:cs="楷体_GB2312"/>
                <w:b/>
                <w:bCs/>
                <w:color w:val="000000"/>
                <w:sz w:val="24"/>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jc w:val="center"/>
              <w:rPr>
                <w:rFonts w:ascii="楷体_GB2312" w:eastAsia="楷体_GB2312" w:hAnsi="楷体_GB2312" w:cs="楷体_GB2312"/>
                <w:b/>
                <w:bCs/>
                <w:color w:val="000000"/>
                <w:sz w:val="24"/>
              </w:rPr>
            </w:pPr>
          </w:p>
        </w:tc>
      </w:tr>
      <w:tr w:rsidR="00DD07D7" w:rsidTr="007756FC">
        <w:trPr>
          <w:trHeight w:val="210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长沙市自然资源和规划局</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人事综合</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1</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30岁及以下</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本科及以上</w:t>
            </w:r>
          </w:p>
        </w:tc>
        <w:tc>
          <w:tcPr>
            <w:tcW w:w="2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汉语言文学，秘书学，汉语言文字学；行政管理；人力资源管理，企业管理</w:t>
            </w: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left"/>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1.有较强的文字写作和语言表达能力</w:t>
            </w:r>
            <w:r>
              <w:rPr>
                <w:rFonts w:ascii="楷体_GB2312" w:eastAsia="楷体_GB2312" w:hAnsi="楷体_GB2312" w:cs="楷体_GB2312" w:hint="eastAsia"/>
                <w:color w:val="000000"/>
                <w:kern w:val="0"/>
                <w:sz w:val="24"/>
                <w:lang w:bidi="ar"/>
              </w:rPr>
              <w:br/>
              <w:t>2.有两年及以上人事或文字综合相关工作经验</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结构化</w:t>
            </w:r>
            <w:r>
              <w:rPr>
                <w:rFonts w:ascii="楷体_GB2312" w:eastAsia="楷体_GB2312" w:hAnsi="楷体_GB2312" w:cs="楷体_GB2312" w:hint="eastAsia"/>
                <w:color w:val="000000"/>
                <w:kern w:val="0"/>
                <w:sz w:val="24"/>
                <w:lang w:bidi="ar"/>
              </w:rPr>
              <w:br/>
              <w:t>面试</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jc w:val="center"/>
              <w:rPr>
                <w:rFonts w:ascii="楷体_GB2312" w:eastAsia="楷体_GB2312" w:hAnsi="楷体_GB2312" w:cs="楷体_GB2312"/>
                <w:color w:val="000000"/>
                <w:sz w:val="24"/>
              </w:rPr>
            </w:pPr>
          </w:p>
        </w:tc>
      </w:tr>
      <w:tr w:rsidR="00DD07D7" w:rsidTr="007756FC">
        <w:trPr>
          <w:trHeight w:val="180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长沙市自然</w:t>
            </w:r>
            <w:r>
              <w:rPr>
                <w:rFonts w:ascii="楷体_GB2312" w:eastAsia="楷体_GB2312" w:hAnsi="楷体_GB2312" w:cs="楷体_GB2312" w:hint="eastAsia"/>
                <w:color w:val="000000"/>
                <w:kern w:val="0"/>
                <w:sz w:val="24"/>
                <w:lang w:bidi="ar"/>
              </w:rPr>
              <w:br/>
              <w:t>资源和规划行政执法支队</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财务管理</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1</w:t>
            </w:r>
          </w:p>
        </w:tc>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40岁及以下</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大专及以上</w:t>
            </w:r>
          </w:p>
        </w:tc>
        <w:tc>
          <w:tcPr>
            <w:tcW w:w="2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经济学类；经济财务类</w:t>
            </w: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left"/>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有五年及以上财务工作经验</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widowControl/>
              <w:jc w:val="center"/>
              <w:textAlignment w:val="center"/>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结构化</w:t>
            </w:r>
            <w:r>
              <w:rPr>
                <w:rFonts w:ascii="楷体_GB2312" w:eastAsia="楷体_GB2312" w:hAnsi="楷体_GB2312" w:cs="楷体_GB2312" w:hint="eastAsia"/>
                <w:color w:val="000000"/>
                <w:kern w:val="0"/>
                <w:sz w:val="24"/>
                <w:lang w:bidi="ar"/>
              </w:rPr>
              <w:br/>
              <w:t>面试</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07D7" w:rsidRDefault="00DD07D7" w:rsidP="007756FC">
            <w:pPr>
              <w:jc w:val="center"/>
              <w:rPr>
                <w:rFonts w:ascii="楷体_GB2312" w:eastAsia="楷体_GB2312" w:hAnsi="楷体_GB2312" w:cs="楷体_GB2312"/>
                <w:color w:val="000000"/>
                <w:sz w:val="24"/>
              </w:rPr>
            </w:pPr>
          </w:p>
        </w:tc>
      </w:tr>
    </w:tbl>
    <w:p w:rsidR="00DD07D7" w:rsidRPr="00DD07D7" w:rsidRDefault="00DD07D7" w:rsidP="00DD07D7">
      <w:pPr>
        <w:sectPr w:rsidR="00DD07D7" w:rsidRPr="00DD07D7">
          <w:pgSz w:w="16838" w:h="11906" w:orient="landscape"/>
          <w:pgMar w:top="1803" w:right="1440" w:bottom="1803" w:left="1440" w:header="851" w:footer="992" w:gutter="0"/>
          <w:cols w:space="0"/>
          <w:docGrid w:type="lines" w:linePitch="319"/>
        </w:sectPr>
      </w:pPr>
    </w:p>
    <w:p w:rsidR="00F46886" w:rsidRDefault="00F46886" w:rsidP="00DD07D7"/>
    <w:sectPr w:rsidR="00F46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7D7"/>
    <w:rsid w:val="00DD07D7"/>
    <w:rsid w:val="00F4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Words>
  <Characters>242</Characters>
  <Application>Microsoft Office Word</Application>
  <DocSecurity>0</DocSecurity>
  <Lines>2</Lines>
  <Paragraphs>1</Paragraphs>
  <ScaleCrop>false</ScaleCrop>
  <Company>Microsoft</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2022-04-21T07:36:00Z</dcterms:created>
  <dcterms:modified xsi:type="dcterms:W3CDTF">2022-04-21T07:37:00Z</dcterms:modified>
</cp:coreProperties>
</file>