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0626" w:type="dxa"/>
        <w:jc w:val="center"/>
        <w:tblLayout w:type="fixed"/>
        <w:tblCellMar>
          <w:top w:w="0" w:type="dxa"/>
          <w:left w:w="108" w:type="dxa"/>
          <w:bottom w:w="0" w:type="dxa"/>
          <w:right w:w="108" w:type="dxa"/>
        </w:tblCellMar>
      </w:tblPr>
      <w:tblGrid>
        <w:gridCol w:w="471"/>
        <w:gridCol w:w="712"/>
        <w:gridCol w:w="855"/>
        <w:gridCol w:w="1485"/>
        <w:gridCol w:w="1665"/>
        <w:gridCol w:w="630"/>
        <w:gridCol w:w="585"/>
        <w:gridCol w:w="615"/>
        <w:gridCol w:w="750"/>
        <w:gridCol w:w="900"/>
        <w:gridCol w:w="3405"/>
        <w:gridCol w:w="1560"/>
        <w:gridCol w:w="990"/>
        <w:gridCol w:w="727"/>
        <w:gridCol w:w="1133"/>
        <w:gridCol w:w="660"/>
        <w:gridCol w:w="1125"/>
        <w:gridCol w:w="1807"/>
        <w:gridCol w:w="551"/>
      </w:tblGrid>
      <w:tr>
        <w:tblPrEx>
          <w:tblCellMar>
            <w:top w:w="0" w:type="dxa"/>
            <w:left w:w="108" w:type="dxa"/>
            <w:bottom w:w="0" w:type="dxa"/>
            <w:right w:w="108" w:type="dxa"/>
          </w:tblCellMar>
        </w:tblPrEx>
        <w:trPr>
          <w:trHeight w:val="227" w:hRule="atLeast"/>
          <w:jc w:val="center"/>
        </w:trPr>
        <w:tc>
          <w:tcPr>
            <w:tcW w:w="2038" w:type="dxa"/>
            <w:gridSpan w:val="3"/>
            <w:tcBorders>
              <w:top w:val="nil"/>
              <w:left w:val="nil"/>
              <w:bottom w:val="nil"/>
              <w:right w:val="nil"/>
            </w:tcBorders>
            <w:shd w:val="clear" w:color="auto" w:fill="auto"/>
            <w:noWrap/>
            <w:vAlign w:val="center"/>
          </w:tcPr>
          <w:p>
            <w:pPr>
              <w:widowControl/>
              <w:jc w:val="left"/>
              <w:rPr>
                <w:rFonts w:ascii="黑体" w:hAnsi="黑体" w:eastAsia="黑体" w:cs="宋体"/>
                <w:kern w:val="0"/>
                <w:sz w:val="28"/>
                <w:szCs w:val="28"/>
              </w:rPr>
            </w:pPr>
            <w:bookmarkStart w:id="0" w:name="_GoBack"/>
            <w:bookmarkEnd w:id="0"/>
            <w:r>
              <w:rPr>
                <w:rFonts w:hint="eastAsia" w:ascii="黑体" w:hAnsi="黑体" w:eastAsia="黑体" w:cs="宋体"/>
                <w:kern w:val="0"/>
                <w:sz w:val="28"/>
                <w:szCs w:val="28"/>
              </w:rPr>
              <w:t>附件1</w:t>
            </w:r>
          </w:p>
        </w:tc>
        <w:tc>
          <w:tcPr>
            <w:tcW w:w="148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665" w:type="dxa"/>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p>
        </w:tc>
        <w:tc>
          <w:tcPr>
            <w:tcW w:w="630"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4"/>
                <w:szCs w:val="24"/>
              </w:rPr>
            </w:pPr>
          </w:p>
        </w:tc>
        <w:tc>
          <w:tcPr>
            <w:tcW w:w="585"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4"/>
                <w:szCs w:val="24"/>
              </w:rPr>
            </w:pPr>
          </w:p>
        </w:tc>
        <w:tc>
          <w:tcPr>
            <w:tcW w:w="61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75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90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340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99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727"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p>
        </w:tc>
        <w:tc>
          <w:tcPr>
            <w:tcW w:w="1133"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12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807"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551"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3" w:hRule="atLeast"/>
          <w:jc w:val="center"/>
        </w:trPr>
        <w:tc>
          <w:tcPr>
            <w:tcW w:w="20626" w:type="dxa"/>
            <w:gridSpan w:val="19"/>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北京市生态环境监测中心2022年公开招聘工作人员岗位需求表</w:t>
            </w:r>
          </w:p>
        </w:tc>
      </w:tr>
      <w:tr>
        <w:tblPrEx>
          <w:tblCellMar>
            <w:top w:w="0" w:type="dxa"/>
            <w:left w:w="108" w:type="dxa"/>
            <w:bottom w:w="0" w:type="dxa"/>
            <w:right w:w="108" w:type="dxa"/>
          </w:tblCellMar>
        </w:tblPrEx>
        <w:trPr>
          <w:trHeight w:val="617" w:hRule="atLeast"/>
          <w:jc w:val="center"/>
        </w:trPr>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序号</w:t>
            </w:r>
          </w:p>
        </w:tc>
        <w:tc>
          <w:tcPr>
            <w:tcW w:w="71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单位</w:t>
            </w:r>
            <w:r>
              <w:rPr>
                <w:rFonts w:hint="eastAsia" w:ascii="楷体_GB2312" w:hAnsi="宋体" w:eastAsia="楷体_GB2312" w:cs="宋体"/>
                <w:b/>
                <w:bCs/>
                <w:kern w:val="0"/>
                <w:sz w:val="20"/>
                <w:szCs w:val="20"/>
              </w:rPr>
              <w:br w:type="textWrapping"/>
            </w:r>
            <w:r>
              <w:rPr>
                <w:rFonts w:hint="eastAsia" w:ascii="楷体_GB2312" w:hAnsi="宋体" w:eastAsia="楷体_GB2312" w:cs="宋体"/>
                <w:b/>
                <w:bCs/>
                <w:kern w:val="0"/>
                <w:sz w:val="20"/>
                <w:szCs w:val="20"/>
              </w:rPr>
              <w:t>名称</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用人</w:t>
            </w:r>
            <w:r>
              <w:rPr>
                <w:rFonts w:hint="eastAsia" w:ascii="楷体_GB2312" w:hAnsi="宋体" w:eastAsia="楷体_GB2312" w:cs="宋体"/>
                <w:b/>
                <w:bCs/>
                <w:kern w:val="0"/>
                <w:sz w:val="20"/>
                <w:szCs w:val="20"/>
              </w:rPr>
              <w:br w:type="textWrapping"/>
            </w:r>
            <w:r>
              <w:rPr>
                <w:rFonts w:hint="eastAsia" w:ascii="楷体_GB2312" w:hAnsi="宋体" w:eastAsia="楷体_GB2312" w:cs="宋体"/>
                <w:b/>
                <w:bCs/>
                <w:kern w:val="0"/>
                <w:sz w:val="20"/>
                <w:szCs w:val="20"/>
              </w:rPr>
              <w:t>部门</w:t>
            </w:r>
          </w:p>
        </w:tc>
        <w:tc>
          <w:tcPr>
            <w:tcW w:w="148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招聘岗位</w:t>
            </w:r>
          </w:p>
        </w:tc>
        <w:tc>
          <w:tcPr>
            <w:tcW w:w="16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职位</w:t>
            </w:r>
            <w:r>
              <w:rPr>
                <w:rFonts w:hint="eastAsia" w:ascii="楷体_GB2312" w:hAnsi="宋体" w:eastAsia="楷体_GB2312" w:cs="宋体"/>
                <w:b/>
                <w:bCs/>
                <w:kern w:val="0"/>
                <w:sz w:val="20"/>
                <w:szCs w:val="20"/>
              </w:rPr>
              <w:br w:type="textWrapping"/>
            </w:r>
            <w:r>
              <w:rPr>
                <w:rFonts w:hint="eastAsia" w:ascii="楷体_GB2312" w:hAnsi="宋体" w:eastAsia="楷体_GB2312" w:cs="宋体"/>
                <w:b/>
                <w:bCs/>
                <w:kern w:val="0"/>
                <w:sz w:val="20"/>
                <w:szCs w:val="20"/>
              </w:rPr>
              <w:t>简介</w:t>
            </w:r>
          </w:p>
        </w:tc>
        <w:tc>
          <w:tcPr>
            <w:tcW w:w="6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岗位类别</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岗位级别</w:t>
            </w:r>
          </w:p>
        </w:tc>
        <w:tc>
          <w:tcPr>
            <w:tcW w:w="61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招聘人数</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学历</w:t>
            </w:r>
            <w:r>
              <w:rPr>
                <w:rFonts w:hint="eastAsia" w:ascii="楷体_GB2312" w:hAnsi="宋体" w:eastAsia="楷体_GB2312" w:cs="宋体"/>
                <w:b/>
                <w:bCs/>
                <w:kern w:val="0"/>
                <w:sz w:val="20"/>
                <w:szCs w:val="20"/>
              </w:rPr>
              <w:br w:type="textWrapping"/>
            </w:r>
            <w:r>
              <w:rPr>
                <w:rFonts w:hint="eastAsia" w:ascii="楷体_GB2312" w:hAnsi="宋体" w:eastAsia="楷体_GB2312" w:cs="宋体"/>
                <w:b/>
                <w:bCs/>
                <w:kern w:val="0"/>
                <w:sz w:val="20"/>
                <w:szCs w:val="20"/>
              </w:rPr>
              <w:t>要求</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学位要求</w:t>
            </w:r>
          </w:p>
        </w:tc>
        <w:tc>
          <w:tcPr>
            <w:tcW w:w="34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专业</w:t>
            </w:r>
            <w:r>
              <w:rPr>
                <w:rFonts w:hint="eastAsia" w:ascii="楷体_GB2312" w:hAnsi="宋体" w:eastAsia="楷体_GB2312" w:cs="宋体"/>
                <w:b/>
                <w:bCs/>
                <w:kern w:val="0"/>
                <w:sz w:val="20"/>
                <w:szCs w:val="20"/>
              </w:rPr>
              <w:br w:type="textWrapping"/>
            </w:r>
            <w:r>
              <w:rPr>
                <w:rFonts w:hint="eastAsia" w:ascii="楷体_GB2312" w:hAnsi="宋体" w:eastAsia="楷体_GB2312" w:cs="宋体"/>
                <w:b/>
                <w:bCs/>
                <w:kern w:val="0"/>
                <w:sz w:val="20"/>
                <w:szCs w:val="20"/>
              </w:rPr>
              <w:t>要求</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招聘</w:t>
            </w:r>
            <w:r>
              <w:rPr>
                <w:rFonts w:hint="eastAsia" w:ascii="楷体_GB2312" w:hAnsi="宋体" w:eastAsia="楷体_GB2312" w:cs="宋体"/>
                <w:b/>
                <w:bCs/>
                <w:kern w:val="0"/>
                <w:sz w:val="20"/>
                <w:szCs w:val="20"/>
              </w:rPr>
              <w:br w:type="textWrapping"/>
            </w:r>
            <w:r>
              <w:rPr>
                <w:rFonts w:hint="eastAsia" w:ascii="楷体_GB2312" w:hAnsi="宋体" w:eastAsia="楷体_GB2312" w:cs="宋体"/>
                <w:b/>
                <w:bCs/>
                <w:kern w:val="0"/>
                <w:sz w:val="20"/>
                <w:szCs w:val="20"/>
              </w:rPr>
              <w:t>对象</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年龄</w:t>
            </w:r>
          </w:p>
        </w:tc>
        <w:tc>
          <w:tcPr>
            <w:tcW w:w="72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政治</w:t>
            </w:r>
            <w:r>
              <w:rPr>
                <w:rFonts w:hint="eastAsia" w:ascii="楷体_GB2312" w:hAnsi="宋体" w:eastAsia="楷体_GB2312" w:cs="宋体"/>
                <w:b/>
                <w:bCs/>
                <w:kern w:val="0"/>
                <w:sz w:val="20"/>
                <w:szCs w:val="20"/>
              </w:rPr>
              <w:br w:type="textWrapping"/>
            </w:r>
            <w:r>
              <w:rPr>
                <w:rFonts w:hint="eastAsia" w:ascii="楷体_GB2312" w:hAnsi="宋体" w:eastAsia="楷体_GB2312" w:cs="宋体"/>
                <w:b/>
                <w:bCs/>
                <w:kern w:val="0"/>
                <w:sz w:val="20"/>
                <w:szCs w:val="20"/>
              </w:rPr>
              <w:t>面貌</w:t>
            </w:r>
          </w:p>
        </w:tc>
        <w:tc>
          <w:tcPr>
            <w:tcW w:w="11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其它</w:t>
            </w:r>
            <w:r>
              <w:rPr>
                <w:rFonts w:hint="eastAsia" w:ascii="楷体_GB2312" w:hAnsi="宋体" w:eastAsia="楷体_GB2312" w:cs="宋体"/>
                <w:b/>
                <w:bCs/>
                <w:kern w:val="0"/>
                <w:sz w:val="20"/>
                <w:szCs w:val="20"/>
              </w:rPr>
              <w:br w:type="textWrapping"/>
            </w:r>
            <w:r>
              <w:rPr>
                <w:rFonts w:hint="eastAsia" w:ascii="楷体_GB2312" w:hAnsi="宋体" w:eastAsia="楷体_GB2312" w:cs="宋体"/>
                <w:b/>
                <w:bCs/>
                <w:kern w:val="0"/>
                <w:sz w:val="20"/>
                <w:szCs w:val="20"/>
              </w:rPr>
              <w:t>条件</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是否组织专业考试</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计划聘用人数与面试人选的确定比例</w:t>
            </w:r>
          </w:p>
        </w:tc>
        <w:tc>
          <w:tcPr>
            <w:tcW w:w="18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通信地址、联系电话、联系人</w:t>
            </w:r>
          </w:p>
        </w:tc>
        <w:tc>
          <w:tcPr>
            <w:tcW w:w="5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备注</w:t>
            </w:r>
          </w:p>
        </w:tc>
      </w:tr>
      <w:tr>
        <w:tblPrEx>
          <w:tblCellMar>
            <w:top w:w="0" w:type="dxa"/>
            <w:left w:w="108" w:type="dxa"/>
            <w:bottom w:w="0" w:type="dxa"/>
            <w:right w:w="108" w:type="dxa"/>
          </w:tblCellMar>
        </w:tblPrEx>
        <w:trPr>
          <w:trHeight w:val="703" w:hRule="atLeast"/>
          <w:jc w:val="center"/>
        </w:trPr>
        <w:tc>
          <w:tcPr>
            <w:tcW w:w="47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8"/>
                <w:szCs w:val="20"/>
              </w:rPr>
            </w:pPr>
            <w:r>
              <w:rPr>
                <w:rFonts w:hint="eastAsia" w:ascii="宋体" w:hAnsi="宋体" w:eastAsia="宋体" w:cs="宋体"/>
                <w:kern w:val="0"/>
                <w:sz w:val="18"/>
                <w:szCs w:val="20"/>
              </w:rPr>
              <w:t>1</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北京市生态环境监测中心</w:t>
            </w:r>
          </w:p>
        </w:tc>
        <w:tc>
          <w:tcPr>
            <w:tcW w:w="8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大气室</w:t>
            </w:r>
          </w:p>
        </w:tc>
        <w:tc>
          <w:tcPr>
            <w:tcW w:w="14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空气质量日报预报和综合分析初级岗1</w:t>
            </w:r>
          </w:p>
        </w:tc>
        <w:tc>
          <w:tcPr>
            <w:tcW w:w="16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从事大气环境质量监测工作，监测系统运行维护、数据综合分析以及空气质量预测预报等相关工作。</w:t>
            </w:r>
          </w:p>
        </w:tc>
        <w:tc>
          <w:tcPr>
            <w:tcW w:w="63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专技</w:t>
            </w:r>
          </w:p>
        </w:tc>
        <w:tc>
          <w:tcPr>
            <w:tcW w:w="5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12级</w:t>
            </w:r>
          </w:p>
        </w:tc>
        <w:tc>
          <w:tcPr>
            <w:tcW w:w="61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硕士研究生及以上</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取得相应学位</w:t>
            </w:r>
          </w:p>
        </w:tc>
        <w:tc>
          <w:tcPr>
            <w:tcW w:w="34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环境科学与工程（0830）、大气科学（0706）、化学（0703）、化学工程与技术（0817）、统计学（020208）、测绘科学与技术（0816）、信息与通信工程（0810）、机械工程（0802）、仪器科学与技术（0804）</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2022年应届毕业生及两年内离校未就业毕业生（生源不限）</w:t>
            </w:r>
          </w:p>
        </w:tc>
        <w:tc>
          <w:tcPr>
            <w:tcW w:w="9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1.大学本科生26周岁以下（1996年1月1日以后出生）；</w:t>
            </w:r>
            <w:r>
              <w:rPr>
                <w:rFonts w:hint="eastAsia" w:ascii="仿宋_GB2312" w:hAnsi="宋体" w:eastAsia="仿宋_GB2312" w:cs="宋体"/>
                <w:color w:val="000000"/>
                <w:kern w:val="0"/>
                <w:sz w:val="18"/>
                <w:szCs w:val="20"/>
              </w:rPr>
              <w:br w:type="textWrapping"/>
            </w:r>
            <w:r>
              <w:rPr>
                <w:rFonts w:hint="eastAsia" w:ascii="仿宋_GB2312" w:hAnsi="宋体" w:eastAsia="仿宋_GB2312" w:cs="宋体"/>
                <w:color w:val="000000"/>
                <w:kern w:val="0"/>
                <w:sz w:val="18"/>
                <w:szCs w:val="20"/>
              </w:rPr>
              <w:t>2.硕士研究生30周岁以下（1992年1月1日以后出生）；</w:t>
            </w:r>
            <w:r>
              <w:rPr>
                <w:rFonts w:hint="eastAsia" w:ascii="仿宋_GB2312" w:hAnsi="宋体" w:eastAsia="仿宋_GB2312" w:cs="宋体"/>
                <w:color w:val="000000"/>
                <w:kern w:val="0"/>
                <w:sz w:val="18"/>
                <w:szCs w:val="20"/>
              </w:rPr>
              <w:br w:type="textWrapping"/>
            </w:r>
            <w:r>
              <w:rPr>
                <w:rFonts w:hint="eastAsia" w:ascii="仿宋_GB2312" w:hAnsi="宋体" w:eastAsia="仿宋_GB2312" w:cs="宋体"/>
                <w:color w:val="000000"/>
                <w:kern w:val="0"/>
                <w:sz w:val="18"/>
                <w:szCs w:val="20"/>
              </w:rPr>
              <w:t>3.博士研究生（含博士后）35周岁以下（1987年1月1日以后出生）。</w:t>
            </w:r>
          </w:p>
        </w:tc>
        <w:tc>
          <w:tcPr>
            <w:tcW w:w="72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不限</w:t>
            </w:r>
          </w:p>
        </w:tc>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1.大学本科学历英语四级考试成绩需达到426分及以上；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2.硕士研究生及以上学历英语六级考试成绩需达到426分及以上；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3.留学回国人员应具有同等英语水平。</w:t>
            </w: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否</w:t>
            </w:r>
          </w:p>
        </w:tc>
        <w:tc>
          <w:tcPr>
            <w:tcW w:w="112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180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单位地址：北京市海淀区车公庄西路14号北京市生态环境监测中心组织人事科（A606）</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联系电话：68474275</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联系人：黄日明</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报名邮箱：</w:t>
            </w:r>
            <w:r>
              <w:rPr>
                <w:rFonts w:ascii="Times New Roman" w:hAnsi="Times New Roman" w:eastAsia="仿宋_GB2312" w:cs="Times New Roman"/>
                <w:color w:val="000000"/>
                <w:kern w:val="0"/>
                <w:sz w:val="18"/>
                <w:szCs w:val="20"/>
              </w:rPr>
              <w:t>bjsthj2020@163.com</w:t>
            </w:r>
          </w:p>
        </w:tc>
        <w:tc>
          <w:tcPr>
            <w:tcW w:w="55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　</w:t>
            </w:r>
          </w:p>
        </w:tc>
      </w:tr>
      <w:tr>
        <w:tblPrEx>
          <w:tblCellMar>
            <w:top w:w="0" w:type="dxa"/>
            <w:left w:w="108" w:type="dxa"/>
            <w:bottom w:w="0" w:type="dxa"/>
            <w:right w:w="108" w:type="dxa"/>
          </w:tblCellMar>
        </w:tblPrEx>
        <w:trPr>
          <w:trHeight w:val="649" w:hRule="atLeast"/>
          <w:jc w:val="center"/>
        </w:trPr>
        <w:tc>
          <w:tcPr>
            <w:tcW w:w="47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8"/>
                <w:szCs w:val="20"/>
              </w:rPr>
            </w:pPr>
            <w:r>
              <w:rPr>
                <w:rFonts w:hint="eastAsia" w:ascii="宋体" w:hAnsi="宋体" w:eastAsia="宋体" w:cs="宋体"/>
                <w:kern w:val="0"/>
                <w:sz w:val="18"/>
                <w:szCs w:val="20"/>
              </w:rPr>
              <w:t>2</w:t>
            </w:r>
          </w:p>
        </w:tc>
        <w:tc>
          <w:tcPr>
            <w:tcW w:w="7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8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遥感监测室</w:t>
            </w:r>
          </w:p>
        </w:tc>
        <w:tc>
          <w:tcPr>
            <w:tcW w:w="14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遥感监测室扬尘源/农业源遥感监测岗</w:t>
            </w:r>
          </w:p>
        </w:tc>
        <w:tc>
          <w:tcPr>
            <w:tcW w:w="16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从事生态环境质量监测、生态环境遥感监测及相关工作。</w:t>
            </w:r>
          </w:p>
        </w:tc>
        <w:tc>
          <w:tcPr>
            <w:tcW w:w="63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专技</w:t>
            </w:r>
          </w:p>
        </w:tc>
        <w:tc>
          <w:tcPr>
            <w:tcW w:w="5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12级</w:t>
            </w:r>
          </w:p>
        </w:tc>
        <w:tc>
          <w:tcPr>
            <w:tcW w:w="61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1</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硕士研究生及以上</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取得相应学位</w:t>
            </w:r>
          </w:p>
        </w:tc>
        <w:tc>
          <w:tcPr>
            <w:tcW w:w="34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环境科学与工程（0830）、生态学（0713）、大气科学（0706）、林学（0907）、植物保护（0904）、测绘科学与技术（0816）、地理学（0705）、计算机科学与技术（0812）、信息与通信工程（0810）</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2022年应届毕业生及两年内离校未就业毕业生（生源不限）</w:t>
            </w:r>
          </w:p>
        </w:tc>
        <w:tc>
          <w:tcPr>
            <w:tcW w:w="9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20"/>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6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2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80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25" w:hRule="atLeast"/>
          <w:jc w:val="center"/>
        </w:trPr>
        <w:tc>
          <w:tcPr>
            <w:tcW w:w="47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8"/>
                <w:szCs w:val="20"/>
              </w:rPr>
            </w:pPr>
            <w:r>
              <w:rPr>
                <w:rFonts w:hint="eastAsia" w:ascii="宋体" w:hAnsi="宋体" w:eastAsia="宋体" w:cs="宋体"/>
                <w:kern w:val="0"/>
                <w:sz w:val="18"/>
                <w:szCs w:val="20"/>
              </w:rPr>
              <w:t>3</w:t>
            </w:r>
          </w:p>
        </w:tc>
        <w:tc>
          <w:tcPr>
            <w:tcW w:w="7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8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污染源室</w:t>
            </w:r>
          </w:p>
        </w:tc>
        <w:tc>
          <w:tcPr>
            <w:tcW w:w="14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污染源室排放源统计岗1</w:t>
            </w:r>
          </w:p>
        </w:tc>
        <w:tc>
          <w:tcPr>
            <w:tcW w:w="166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从事废水、废气、固体废物等污染源监测信息的分析评价以及污染源自动监测设备比对监测信息的收集、审核等相关工作。</w:t>
            </w:r>
          </w:p>
        </w:tc>
        <w:tc>
          <w:tcPr>
            <w:tcW w:w="63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专技</w:t>
            </w:r>
          </w:p>
        </w:tc>
        <w:tc>
          <w:tcPr>
            <w:tcW w:w="5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12级</w:t>
            </w:r>
          </w:p>
        </w:tc>
        <w:tc>
          <w:tcPr>
            <w:tcW w:w="61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2</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硕士研究生及以上</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取得相应学位</w:t>
            </w:r>
          </w:p>
        </w:tc>
        <w:tc>
          <w:tcPr>
            <w:tcW w:w="34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环境科学与工程（0830）、大气科学（0706）、化学（0703）、化学工程与技术（0817）、统计学（020208）、信息与通信工程（0810）</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2022年应届毕业生及两年内离校未就业毕业生（生源不限）</w:t>
            </w:r>
          </w:p>
        </w:tc>
        <w:tc>
          <w:tcPr>
            <w:tcW w:w="9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20"/>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6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2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80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25" w:hRule="atLeast"/>
          <w:jc w:val="center"/>
        </w:trPr>
        <w:tc>
          <w:tcPr>
            <w:tcW w:w="47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8"/>
                <w:szCs w:val="20"/>
              </w:rPr>
            </w:pPr>
            <w:r>
              <w:rPr>
                <w:rFonts w:hint="eastAsia" w:ascii="宋体" w:hAnsi="宋体" w:eastAsia="宋体" w:cs="宋体"/>
                <w:kern w:val="0"/>
                <w:sz w:val="18"/>
                <w:szCs w:val="20"/>
              </w:rPr>
              <w:t>4</w:t>
            </w:r>
          </w:p>
        </w:tc>
        <w:tc>
          <w:tcPr>
            <w:tcW w:w="7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8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土壤室</w:t>
            </w:r>
          </w:p>
        </w:tc>
        <w:tc>
          <w:tcPr>
            <w:tcW w:w="14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土壤室国控土壤环境质量综合分析岗</w:t>
            </w:r>
          </w:p>
        </w:tc>
        <w:tc>
          <w:tcPr>
            <w:tcW w:w="166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从事土壤和水环境质量监测及预警研究、土壤和地下水环境质量监测、数据综合分析及相关工作。</w:t>
            </w:r>
          </w:p>
        </w:tc>
        <w:tc>
          <w:tcPr>
            <w:tcW w:w="63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专技</w:t>
            </w:r>
          </w:p>
        </w:tc>
        <w:tc>
          <w:tcPr>
            <w:tcW w:w="5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12级</w:t>
            </w:r>
          </w:p>
        </w:tc>
        <w:tc>
          <w:tcPr>
            <w:tcW w:w="61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1</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硕士研究生及以上</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取得相应学位</w:t>
            </w:r>
          </w:p>
        </w:tc>
        <w:tc>
          <w:tcPr>
            <w:tcW w:w="34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环境科学与工程（0830）、计算机科学与技术（0812）、地质学(0709)、水生生物学（071004）、水文学及水资源（081501）、水力学及河流动力学（081502）、土壤学（090301）</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2022年应届毕业生及两年内离校未就业毕业生（生源不限）</w:t>
            </w:r>
          </w:p>
        </w:tc>
        <w:tc>
          <w:tcPr>
            <w:tcW w:w="9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20"/>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6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2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80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25" w:hRule="atLeast"/>
          <w:jc w:val="center"/>
        </w:trPr>
        <w:tc>
          <w:tcPr>
            <w:tcW w:w="47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8"/>
                <w:szCs w:val="20"/>
              </w:rPr>
            </w:pPr>
            <w:r>
              <w:rPr>
                <w:rFonts w:hint="eastAsia" w:ascii="宋体" w:hAnsi="宋体" w:eastAsia="宋体" w:cs="宋体"/>
                <w:kern w:val="0"/>
                <w:sz w:val="18"/>
                <w:szCs w:val="20"/>
              </w:rPr>
              <w:t>5</w:t>
            </w:r>
          </w:p>
        </w:tc>
        <w:tc>
          <w:tcPr>
            <w:tcW w:w="7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8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分析实验室</w:t>
            </w:r>
          </w:p>
        </w:tc>
        <w:tc>
          <w:tcPr>
            <w:tcW w:w="14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分析实验室常规分析技术人员/助理工程师岗1</w:t>
            </w:r>
          </w:p>
        </w:tc>
        <w:tc>
          <w:tcPr>
            <w:tcW w:w="16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从事水、大气、土壤环境质量和污染源实验室监测、数据分析与应用等相关工作。</w:t>
            </w:r>
          </w:p>
        </w:tc>
        <w:tc>
          <w:tcPr>
            <w:tcW w:w="63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专技</w:t>
            </w:r>
          </w:p>
        </w:tc>
        <w:tc>
          <w:tcPr>
            <w:tcW w:w="5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12级</w:t>
            </w:r>
          </w:p>
        </w:tc>
        <w:tc>
          <w:tcPr>
            <w:tcW w:w="61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1</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硕士研究生及以上</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取得相应学位</w:t>
            </w:r>
          </w:p>
        </w:tc>
        <w:tc>
          <w:tcPr>
            <w:tcW w:w="34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环境科学与工程（0830）、化学（0703）、化学工程与技术（0817）、水生生物学（071004）、生物化学与分子生物学（071010）</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2022年应届毕业生及两年内离校未就业毕业生（生源不限）</w:t>
            </w:r>
          </w:p>
        </w:tc>
        <w:tc>
          <w:tcPr>
            <w:tcW w:w="9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20"/>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6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2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80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5" w:hRule="atLeast"/>
          <w:jc w:val="center"/>
        </w:trPr>
        <w:tc>
          <w:tcPr>
            <w:tcW w:w="47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8"/>
                <w:szCs w:val="20"/>
              </w:rPr>
            </w:pPr>
            <w:r>
              <w:rPr>
                <w:rFonts w:hint="eastAsia" w:ascii="宋体" w:hAnsi="宋体" w:eastAsia="宋体" w:cs="宋体"/>
                <w:kern w:val="0"/>
                <w:sz w:val="18"/>
                <w:szCs w:val="20"/>
              </w:rPr>
              <w:t>6</w:t>
            </w:r>
          </w:p>
        </w:tc>
        <w:tc>
          <w:tcPr>
            <w:tcW w:w="7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8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现场监测室</w:t>
            </w:r>
          </w:p>
        </w:tc>
        <w:tc>
          <w:tcPr>
            <w:tcW w:w="14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现场监测室技术人员/助理工程师岗1</w:t>
            </w:r>
          </w:p>
        </w:tc>
        <w:tc>
          <w:tcPr>
            <w:tcW w:w="16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从事水、大气、土壤环境质量和污染源现场监测、自动监测，监测网络运行质控、数据分析与应用等相关工作。</w:t>
            </w:r>
          </w:p>
        </w:tc>
        <w:tc>
          <w:tcPr>
            <w:tcW w:w="63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专技</w:t>
            </w:r>
          </w:p>
        </w:tc>
        <w:tc>
          <w:tcPr>
            <w:tcW w:w="5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12级</w:t>
            </w:r>
          </w:p>
        </w:tc>
        <w:tc>
          <w:tcPr>
            <w:tcW w:w="61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2</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本科及以上</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取得相应学位</w:t>
            </w:r>
          </w:p>
        </w:tc>
        <w:tc>
          <w:tcPr>
            <w:tcW w:w="34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b/>
                <w:bCs/>
                <w:color w:val="000000"/>
                <w:kern w:val="0"/>
                <w:sz w:val="18"/>
                <w:szCs w:val="20"/>
              </w:rPr>
              <w:t>本科：</w:t>
            </w:r>
            <w:r>
              <w:rPr>
                <w:rFonts w:hint="eastAsia" w:ascii="仿宋_GB2312" w:hAnsi="宋体" w:eastAsia="仿宋_GB2312" w:cs="宋体"/>
                <w:color w:val="000000"/>
                <w:kern w:val="0"/>
                <w:sz w:val="18"/>
                <w:szCs w:val="20"/>
              </w:rPr>
              <w:t>环境科学与工程（0825）、大气科学（0706）、化学（0703）、化学工程与工艺（081301）、测控技术与仪器(080301)（0807）；</w:t>
            </w:r>
            <w:r>
              <w:rPr>
                <w:rFonts w:hint="eastAsia" w:ascii="仿宋_GB2312" w:hAnsi="宋体" w:eastAsia="仿宋_GB2312" w:cs="宋体"/>
                <w:b/>
                <w:bCs/>
                <w:color w:val="000000"/>
                <w:kern w:val="0"/>
                <w:sz w:val="18"/>
                <w:szCs w:val="20"/>
              </w:rPr>
              <w:t>研究生：</w:t>
            </w:r>
            <w:r>
              <w:rPr>
                <w:rFonts w:hint="eastAsia" w:ascii="仿宋_GB2312" w:hAnsi="宋体" w:eastAsia="仿宋_GB2312" w:cs="宋体"/>
                <w:color w:val="000000"/>
                <w:kern w:val="0"/>
                <w:sz w:val="18"/>
                <w:szCs w:val="20"/>
              </w:rPr>
              <w:t>环境科学与工程（0830）、化学（0703）、化学工程与技术（0817）、大气科学（0706）、信息与通信工程（0810）、仪器科学与技术（0804）</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2022年北京生源应届毕业生及两年内离校未就业北京生源毕业生；2022年出站的博士后人员。</w:t>
            </w:r>
          </w:p>
        </w:tc>
        <w:tc>
          <w:tcPr>
            <w:tcW w:w="9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20"/>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6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2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80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30" w:hRule="atLeast"/>
          <w:jc w:val="center"/>
        </w:trPr>
        <w:tc>
          <w:tcPr>
            <w:tcW w:w="47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8"/>
                <w:szCs w:val="20"/>
              </w:rPr>
            </w:pPr>
            <w:r>
              <w:rPr>
                <w:rFonts w:hint="eastAsia" w:ascii="宋体" w:hAnsi="宋体" w:eastAsia="宋体" w:cs="宋体"/>
                <w:kern w:val="0"/>
                <w:sz w:val="18"/>
                <w:szCs w:val="20"/>
              </w:rPr>
              <w:t>7</w:t>
            </w:r>
          </w:p>
        </w:tc>
        <w:tc>
          <w:tcPr>
            <w:tcW w:w="7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8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办公室</w:t>
            </w:r>
          </w:p>
        </w:tc>
        <w:tc>
          <w:tcPr>
            <w:tcW w:w="14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办公室宣传管理岗</w:t>
            </w:r>
          </w:p>
        </w:tc>
        <w:tc>
          <w:tcPr>
            <w:tcW w:w="16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从事宣传、活动策划、公文编辑等行政管理相关工作</w:t>
            </w:r>
          </w:p>
        </w:tc>
        <w:tc>
          <w:tcPr>
            <w:tcW w:w="63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专技</w:t>
            </w:r>
          </w:p>
        </w:tc>
        <w:tc>
          <w:tcPr>
            <w:tcW w:w="5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12级</w:t>
            </w:r>
          </w:p>
        </w:tc>
        <w:tc>
          <w:tcPr>
            <w:tcW w:w="61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本科及以上</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取得相应学位</w:t>
            </w:r>
          </w:p>
        </w:tc>
        <w:tc>
          <w:tcPr>
            <w:tcW w:w="34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b/>
                <w:bCs/>
                <w:color w:val="000000"/>
                <w:kern w:val="0"/>
                <w:sz w:val="18"/>
                <w:szCs w:val="20"/>
              </w:rPr>
              <w:t>本科：</w:t>
            </w:r>
            <w:r>
              <w:rPr>
                <w:rFonts w:hint="eastAsia" w:ascii="仿宋_GB2312" w:hAnsi="宋体" w:eastAsia="仿宋_GB2312" w:cs="宋体"/>
                <w:color w:val="000000"/>
                <w:kern w:val="0"/>
                <w:sz w:val="18"/>
                <w:szCs w:val="20"/>
              </w:rPr>
              <w:t>中国语言文学类（0501）、新闻传播类（0503）</w:t>
            </w:r>
            <w:r>
              <w:rPr>
                <w:rFonts w:hint="eastAsia" w:ascii="仿宋_GB2312" w:hAnsi="宋体" w:eastAsia="仿宋_GB2312" w:cs="宋体"/>
                <w:color w:val="000000"/>
                <w:kern w:val="0"/>
                <w:sz w:val="18"/>
                <w:szCs w:val="20"/>
                <w:lang w:eastAsia="zh-CN"/>
              </w:rPr>
              <w:t>、</w:t>
            </w:r>
            <w:r>
              <w:rPr>
                <w:rFonts w:hint="eastAsia" w:ascii="仿宋_GB2312" w:hAnsi="宋体" w:eastAsia="仿宋_GB2312" w:cs="宋体"/>
                <w:color w:val="000000"/>
                <w:kern w:val="0"/>
                <w:sz w:val="18"/>
                <w:szCs w:val="20"/>
              </w:rPr>
              <w:t>工商管理类（1202）、行政管理（120402）、管理科学与工程类（1201）、公共管理类（1204）、图书情报与档案管理类（1205）；</w:t>
            </w:r>
            <w:r>
              <w:rPr>
                <w:rFonts w:hint="eastAsia" w:ascii="仿宋_GB2312" w:hAnsi="宋体" w:eastAsia="仿宋_GB2312" w:cs="宋体"/>
                <w:b/>
                <w:bCs/>
                <w:color w:val="000000"/>
                <w:kern w:val="0"/>
                <w:sz w:val="18"/>
                <w:szCs w:val="20"/>
              </w:rPr>
              <w:t>研究生：</w:t>
            </w:r>
            <w:r>
              <w:rPr>
                <w:rFonts w:hint="eastAsia" w:ascii="仿宋_GB2312" w:hAnsi="宋体" w:eastAsia="仿宋_GB2312" w:cs="宋体"/>
                <w:color w:val="000000"/>
                <w:kern w:val="0"/>
                <w:sz w:val="18"/>
                <w:szCs w:val="20"/>
              </w:rPr>
              <w:t>中国语言文学（0501）、新闻传播学（0503）、工商管理（1202）、政治学（0302）、图书馆、情报与档案管理（1205）</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2022年北京生源应届毕业生及两年内离校未就业北京生源毕业生。</w:t>
            </w:r>
          </w:p>
        </w:tc>
        <w:tc>
          <w:tcPr>
            <w:tcW w:w="9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20"/>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6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2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80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25" w:hRule="atLeast"/>
          <w:jc w:val="center"/>
        </w:trPr>
        <w:tc>
          <w:tcPr>
            <w:tcW w:w="47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18"/>
                <w:szCs w:val="20"/>
              </w:rPr>
            </w:pPr>
            <w:r>
              <w:rPr>
                <w:rFonts w:hint="eastAsia" w:ascii="宋体" w:hAnsi="宋体" w:eastAsia="宋体" w:cs="宋体"/>
                <w:kern w:val="0"/>
                <w:sz w:val="18"/>
                <w:szCs w:val="20"/>
              </w:rPr>
              <w:t>8</w:t>
            </w:r>
          </w:p>
        </w:tc>
        <w:tc>
          <w:tcPr>
            <w:tcW w:w="7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8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财务科</w:t>
            </w:r>
          </w:p>
        </w:tc>
        <w:tc>
          <w:tcPr>
            <w:tcW w:w="14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财务科项目经费会计</w:t>
            </w:r>
          </w:p>
        </w:tc>
        <w:tc>
          <w:tcPr>
            <w:tcW w:w="16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color w:val="000000"/>
                <w:kern w:val="0"/>
                <w:sz w:val="18"/>
                <w:szCs w:val="20"/>
              </w:rPr>
              <w:t>从事财务管理、项目管理等相关工作</w:t>
            </w:r>
          </w:p>
        </w:tc>
        <w:tc>
          <w:tcPr>
            <w:tcW w:w="63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专技</w:t>
            </w:r>
          </w:p>
        </w:tc>
        <w:tc>
          <w:tcPr>
            <w:tcW w:w="58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12级</w:t>
            </w:r>
          </w:p>
        </w:tc>
        <w:tc>
          <w:tcPr>
            <w:tcW w:w="61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本科及以上</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取得相应学位</w:t>
            </w:r>
          </w:p>
        </w:tc>
        <w:tc>
          <w:tcPr>
            <w:tcW w:w="34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18"/>
                <w:szCs w:val="20"/>
              </w:rPr>
            </w:pPr>
            <w:r>
              <w:rPr>
                <w:rFonts w:hint="eastAsia" w:ascii="仿宋_GB2312" w:hAnsi="宋体" w:eastAsia="仿宋_GB2312" w:cs="宋体"/>
                <w:b/>
                <w:bCs/>
                <w:color w:val="000000"/>
                <w:kern w:val="0"/>
                <w:sz w:val="18"/>
                <w:szCs w:val="20"/>
              </w:rPr>
              <w:t>本科：</w:t>
            </w:r>
            <w:r>
              <w:rPr>
                <w:rFonts w:hint="eastAsia" w:ascii="仿宋_GB2312" w:hAnsi="宋体" w:eastAsia="仿宋_GB2312" w:cs="宋体"/>
                <w:color w:val="000000"/>
                <w:kern w:val="0"/>
                <w:sz w:val="18"/>
                <w:szCs w:val="20"/>
              </w:rPr>
              <w:t>工商管理类（1202）、经济学类（0201）、经济学类（0201）、财政学类（0202）、金融学类（0203）；</w:t>
            </w:r>
            <w:r>
              <w:rPr>
                <w:rFonts w:hint="eastAsia" w:ascii="仿宋_GB2312" w:hAnsi="宋体" w:eastAsia="仿宋_GB2312" w:cs="宋体"/>
                <w:b/>
                <w:bCs/>
                <w:color w:val="000000"/>
                <w:kern w:val="0"/>
                <w:sz w:val="18"/>
                <w:szCs w:val="20"/>
              </w:rPr>
              <w:t>研究生：</w:t>
            </w:r>
            <w:r>
              <w:rPr>
                <w:rFonts w:hint="eastAsia" w:ascii="仿宋_GB2312" w:hAnsi="宋体" w:eastAsia="仿宋_GB2312" w:cs="宋体"/>
                <w:color w:val="000000"/>
                <w:kern w:val="0"/>
                <w:sz w:val="18"/>
                <w:szCs w:val="20"/>
              </w:rPr>
              <w:t>工商管理（1202）、应用经济学（0202）、理论经济学（0201）</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2022年北京生源应届毕业生及两年内离校未就业北京生源毕业生。</w:t>
            </w:r>
          </w:p>
        </w:tc>
        <w:tc>
          <w:tcPr>
            <w:tcW w:w="9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20"/>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6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12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180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0"/>
              </w:rPr>
            </w:pPr>
          </w:p>
        </w:tc>
      </w:tr>
    </w:tbl>
    <w:p/>
    <w:sectPr>
      <w:pgSz w:w="23814" w:h="16839"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20"/>
    <w:rsid w:val="003E2820"/>
    <w:rsid w:val="007E4D6A"/>
    <w:rsid w:val="D76F2126"/>
    <w:rsid w:val="DFDF9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348</Words>
  <Characters>1988</Characters>
  <Lines>16</Lines>
  <Paragraphs>4</Paragraphs>
  <TotalTime>26</TotalTime>
  <ScaleCrop>false</ScaleCrop>
  <LinksUpToDate>false</LinksUpToDate>
  <CharactersWithSpaces>2332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2022-04-15T22:02:00Z</dcterms:created>
  <dc:creator>user</dc:creator>
  <cp:lastModifiedBy>rsj</cp:lastModifiedBy>
  <dcterms:modified xsi:type="dcterms:W3CDTF">2022-04-19T13:33:26Z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