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before="0" w:beforeLines="0" w:after="0" w:afterLines="0" w:line="540" w:lineRule="exact"/>
        <w:ind w:right="480" w:rightChars="0"/>
        <w:jc w:val="left"/>
        <w:textAlignment w:val="auto"/>
        <w:outlineLvl w:val="9"/>
        <w:rPr>
          <w:rFonts w:hint="eastAsia"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w:t>
      </w:r>
    </w:p>
    <w:p>
      <w:pPr>
        <w:keepNext w:val="0"/>
        <w:keepLines w:val="0"/>
        <w:pageBreakBefore w:val="0"/>
        <w:kinsoku/>
        <w:wordWrap/>
        <w:overflowPunct/>
        <w:topLinePunct w:val="0"/>
        <w:bidi w:val="0"/>
        <w:adjustRightInd/>
        <w:snapToGrid/>
        <w:spacing w:before="0" w:beforeLines="0" w:after="0" w:afterLines="0" w:line="540" w:lineRule="exact"/>
        <w:ind w:left="0" w:leftChars="0" w:right="0" w:rightChars="0" w:firstLine="0" w:firstLineChars="0"/>
        <w:jc w:val="center"/>
        <w:textAlignment w:val="auto"/>
        <w:outlineLvl w:val="9"/>
        <w:rPr>
          <w:rFonts w:hint="eastAsia" w:ascii="仿宋_GB2312" w:eastAsia="仿宋_GB2312"/>
          <w:sz w:val="32"/>
          <w:szCs w:val="32"/>
          <w:lang w:val="en-US" w:eastAsia="zh-CN"/>
        </w:rPr>
      </w:pPr>
      <w:r>
        <w:rPr>
          <w:rFonts w:hint="eastAsia" w:ascii="方正小标宋简体" w:hAnsi="方正小标宋简体" w:eastAsia="方正小标宋简体"/>
          <w:sz w:val="36"/>
          <w:szCs w:val="32"/>
          <w:lang w:val="en-US" w:eastAsia="zh-CN"/>
        </w:rPr>
        <w:t>佛山市南海区审计局</w:t>
      </w:r>
      <w:r>
        <w:rPr>
          <w:rFonts w:hint="eastAsia" w:ascii="方正小标宋简体" w:hAnsi="方正小标宋简体" w:eastAsia="方正小标宋简体"/>
          <w:sz w:val="36"/>
          <w:szCs w:val="32"/>
        </w:rPr>
        <w:t>公开招聘</w:t>
      </w:r>
      <w:r>
        <w:rPr>
          <w:rFonts w:hint="eastAsia" w:ascii="方正小标宋简体" w:hAnsi="方正小标宋简体" w:eastAsia="方正小标宋简体"/>
          <w:sz w:val="36"/>
          <w:szCs w:val="32"/>
          <w:lang w:eastAsia="zh-CN"/>
        </w:rPr>
        <w:t>机关事业单位</w:t>
      </w:r>
      <w:r>
        <w:rPr>
          <w:rFonts w:hint="eastAsia" w:ascii="方正小标宋简体" w:hAnsi="方正小标宋简体" w:eastAsia="方正小标宋简体"/>
          <w:sz w:val="36"/>
          <w:szCs w:val="32"/>
        </w:rPr>
        <w:t>辅助工作人员职位表</w:t>
      </w:r>
    </w:p>
    <w:tbl>
      <w:tblPr>
        <w:tblStyle w:val="11"/>
        <w:tblW w:w="14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258"/>
        <w:gridCol w:w="1302"/>
        <w:gridCol w:w="835"/>
        <w:gridCol w:w="835"/>
        <w:gridCol w:w="819"/>
        <w:gridCol w:w="1244"/>
        <w:gridCol w:w="1200"/>
        <w:gridCol w:w="2708"/>
        <w:gridCol w:w="1695"/>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423"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招聘单位</w:t>
            </w:r>
          </w:p>
        </w:tc>
        <w:tc>
          <w:tcPr>
            <w:tcW w:w="125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招聘职位</w:t>
            </w:r>
          </w:p>
        </w:tc>
        <w:tc>
          <w:tcPr>
            <w:tcW w:w="1302"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职位简介</w:t>
            </w:r>
          </w:p>
        </w:tc>
        <w:tc>
          <w:tcPr>
            <w:tcW w:w="83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招聘对象</w:t>
            </w:r>
          </w:p>
        </w:tc>
        <w:tc>
          <w:tcPr>
            <w:tcW w:w="83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招聘人数</w:t>
            </w:r>
          </w:p>
        </w:tc>
        <w:tc>
          <w:tcPr>
            <w:tcW w:w="819"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年龄</w:t>
            </w:r>
          </w:p>
        </w:tc>
        <w:tc>
          <w:tcPr>
            <w:tcW w:w="1244"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学历</w:t>
            </w:r>
          </w:p>
        </w:tc>
        <w:tc>
          <w:tcPr>
            <w:tcW w:w="1200"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学位</w:t>
            </w:r>
          </w:p>
        </w:tc>
        <w:tc>
          <w:tcPr>
            <w:tcW w:w="270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专业</w:t>
            </w:r>
          </w:p>
        </w:tc>
        <w:tc>
          <w:tcPr>
            <w:tcW w:w="169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其他要求</w:t>
            </w:r>
          </w:p>
        </w:tc>
        <w:tc>
          <w:tcPr>
            <w:tcW w:w="106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年收入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423"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8"/>
                <w:vertAlign w:val="baseline"/>
                <w:lang w:val="en-US" w:eastAsia="zh-CN"/>
              </w:rPr>
            </w:pPr>
            <w:r>
              <w:rPr>
                <w:rFonts w:hint="eastAsia" w:asciiTheme="minorEastAsia" w:hAnsiTheme="minorEastAsia" w:eastAsiaTheme="minorEastAsia" w:cstheme="minorEastAsia"/>
                <w:sz w:val="24"/>
                <w:szCs w:val="28"/>
                <w:vertAlign w:val="baseline"/>
                <w:lang w:val="en-US" w:eastAsia="zh-CN"/>
              </w:rPr>
              <w:t>佛山市南海区审计局</w:t>
            </w:r>
          </w:p>
        </w:tc>
        <w:tc>
          <w:tcPr>
            <w:tcW w:w="125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8"/>
                <w:vertAlign w:val="baseline"/>
                <w:lang w:val="en-US" w:eastAsia="zh-CN"/>
              </w:rPr>
            </w:pPr>
            <w:r>
              <w:rPr>
                <w:rFonts w:hint="eastAsia" w:asciiTheme="minorEastAsia" w:hAnsiTheme="minorEastAsia" w:eastAsiaTheme="minorEastAsia" w:cstheme="minorEastAsia"/>
                <w:sz w:val="24"/>
                <w:szCs w:val="28"/>
                <w:vertAlign w:val="baseline"/>
                <w:lang w:val="en-US" w:eastAsia="zh-CN"/>
              </w:rPr>
              <w:t>审计辅员</w:t>
            </w:r>
          </w:p>
        </w:tc>
        <w:tc>
          <w:tcPr>
            <w:tcW w:w="1302"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8"/>
                <w:vertAlign w:val="baseline"/>
                <w:lang w:val="en-US" w:eastAsia="zh-CN"/>
              </w:rPr>
            </w:pPr>
            <w:r>
              <w:rPr>
                <w:rFonts w:hint="eastAsia" w:asciiTheme="minorEastAsia" w:hAnsiTheme="minorEastAsia" w:eastAsiaTheme="minorEastAsia" w:cstheme="minorEastAsia"/>
                <w:sz w:val="24"/>
                <w:szCs w:val="28"/>
                <w:vertAlign w:val="baseline"/>
                <w:lang w:val="en-US" w:eastAsia="zh-CN"/>
              </w:rPr>
              <w:t>从事审计工作。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8"/>
                <w:vertAlign w:val="baseline"/>
                <w:lang w:val="en-US" w:eastAsia="zh-CN"/>
              </w:rPr>
            </w:pPr>
            <w:r>
              <w:rPr>
                <w:rFonts w:hint="eastAsia" w:asciiTheme="minorEastAsia" w:hAnsiTheme="minorEastAsia" w:eastAsiaTheme="minorEastAsia" w:cstheme="minorEastAsia"/>
                <w:sz w:val="24"/>
                <w:szCs w:val="28"/>
                <w:vertAlign w:val="baseline"/>
                <w:lang w:val="en-US" w:eastAsia="zh-CN"/>
              </w:rPr>
              <w:t>经常出差，适合男性。</w:t>
            </w:r>
          </w:p>
        </w:tc>
        <w:tc>
          <w:tcPr>
            <w:tcW w:w="83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8"/>
                <w:vertAlign w:val="baseline"/>
                <w:lang w:val="en-US" w:eastAsia="zh-CN"/>
              </w:rPr>
            </w:pPr>
            <w:r>
              <w:rPr>
                <w:rFonts w:hint="eastAsia" w:asciiTheme="minorEastAsia" w:hAnsiTheme="minorEastAsia" w:eastAsiaTheme="minorEastAsia" w:cstheme="minorEastAsia"/>
                <w:sz w:val="24"/>
                <w:szCs w:val="28"/>
                <w:vertAlign w:val="baseline"/>
                <w:lang w:val="en-US" w:eastAsia="zh-CN"/>
              </w:rPr>
              <w:t>不限</w:t>
            </w:r>
          </w:p>
        </w:tc>
        <w:tc>
          <w:tcPr>
            <w:tcW w:w="83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8"/>
                <w:vertAlign w:val="baseline"/>
                <w:lang w:val="en-US" w:eastAsia="zh-CN"/>
              </w:rPr>
            </w:pPr>
            <w:r>
              <w:rPr>
                <w:rFonts w:hint="eastAsia" w:asciiTheme="minorEastAsia" w:hAnsiTheme="minorEastAsia" w:eastAsiaTheme="minorEastAsia" w:cstheme="minorEastAsia"/>
                <w:sz w:val="24"/>
                <w:szCs w:val="28"/>
                <w:vertAlign w:val="baseline"/>
                <w:lang w:val="en-US" w:eastAsia="zh-CN"/>
              </w:rPr>
              <w:t>1</w:t>
            </w:r>
          </w:p>
        </w:tc>
        <w:tc>
          <w:tcPr>
            <w:tcW w:w="819"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8"/>
                <w:vertAlign w:val="baseline"/>
                <w:lang w:val="en-US" w:eastAsia="zh-CN"/>
              </w:rPr>
            </w:pPr>
            <w:r>
              <w:rPr>
                <w:rFonts w:hint="eastAsia" w:asciiTheme="minorEastAsia" w:hAnsiTheme="minorEastAsia" w:eastAsiaTheme="minorEastAsia" w:cstheme="minorEastAsia"/>
                <w:sz w:val="24"/>
                <w:szCs w:val="28"/>
                <w:vertAlign w:val="baseline"/>
                <w:lang w:val="en-US" w:eastAsia="zh-CN"/>
              </w:rPr>
              <w:t>35周岁以下</w:t>
            </w:r>
          </w:p>
        </w:tc>
        <w:tc>
          <w:tcPr>
            <w:tcW w:w="1244"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8"/>
                <w:vertAlign w:val="baseline"/>
                <w:lang w:val="en-US" w:eastAsia="zh-CN"/>
              </w:rPr>
            </w:pPr>
            <w:r>
              <w:rPr>
                <w:rFonts w:hint="eastAsia" w:asciiTheme="minorEastAsia" w:hAnsiTheme="minorEastAsia" w:eastAsiaTheme="minorEastAsia" w:cstheme="minorEastAsia"/>
                <w:sz w:val="24"/>
                <w:szCs w:val="28"/>
                <w:vertAlign w:val="baseline"/>
                <w:lang w:val="en-US" w:eastAsia="zh-CN"/>
              </w:rPr>
              <w:t>本科及以上</w:t>
            </w:r>
          </w:p>
        </w:tc>
        <w:tc>
          <w:tcPr>
            <w:tcW w:w="1200"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8"/>
                <w:vertAlign w:val="baseline"/>
                <w:lang w:val="en-US" w:eastAsia="zh-CN"/>
              </w:rPr>
            </w:pPr>
            <w:r>
              <w:rPr>
                <w:rFonts w:hint="eastAsia" w:asciiTheme="minorEastAsia" w:hAnsiTheme="minorEastAsia" w:eastAsiaTheme="minorEastAsia" w:cstheme="minorEastAsia"/>
                <w:sz w:val="24"/>
                <w:szCs w:val="28"/>
                <w:vertAlign w:val="baseline"/>
                <w:lang w:val="en-US" w:eastAsia="zh-CN"/>
              </w:rPr>
              <w:t>学士及以上</w:t>
            </w:r>
          </w:p>
        </w:tc>
        <w:tc>
          <w:tcPr>
            <w:tcW w:w="270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8"/>
                <w:vertAlign w:val="baseline"/>
                <w:lang w:val="en-US" w:eastAsia="zh-CN"/>
              </w:rPr>
            </w:pPr>
            <w:r>
              <w:rPr>
                <w:rFonts w:hint="eastAsia" w:asciiTheme="minorEastAsia" w:hAnsiTheme="minorEastAsia" w:eastAsiaTheme="minorEastAsia" w:cstheme="minorEastAsia"/>
                <w:b/>
                <w:bCs/>
                <w:sz w:val="24"/>
                <w:szCs w:val="28"/>
                <w:vertAlign w:val="baseline"/>
                <w:lang w:val="en-US" w:eastAsia="zh-CN"/>
              </w:rPr>
              <w:t>本科：</w:t>
            </w:r>
            <w:r>
              <w:rPr>
                <w:rFonts w:hint="eastAsia" w:asciiTheme="minorEastAsia" w:hAnsiTheme="minorEastAsia" w:eastAsiaTheme="minorEastAsia" w:cstheme="minorEastAsia"/>
                <w:sz w:val="24"/>
                <w:szCs w:val="28"/>
                <w:vertAlign w:val="baseline"/>
                <w:lang w:val="en-US" w:eastAsia="zh-CN"/>
              </w:rPr>
              <w:t>会计学（B120203）、财务管理(B120204)、审计学(B120207)、财政学类(B0202)、金融学类（B0203）、环境科学与工程类（B0826）。</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heme="minorEastAsia" w:hAnsiTheme="minorEastAsia" w:eastAsiaTheme="minorEastAsia" w:cstheme="minorEastAsia"/>
                <w:sz w:val="28"/>
                <w:szCs w:val="32"/>
                <w:vertAlign w:val="baseline"/>
                <w:lang w:val="en-US" w:eastAsia="zh-CN"/>
              </w:rPr>
            </w:pPr>
            <w:r>
              <w:rPr>
                <w:rFonts w:hint="eastAsia" w:asciiTheme="minorEastAsia" w:hAnsiTheme="minorEastAsia" w:eastAsiaTheme="minorEastAsia" w:cstheme="minorEastAsia"/>
                <w:b/>
                <w:bCs/>
                <w:sz w:val="24"/>
                <w:szCs w:val="28"/>
                <w:vertAlign w:val="baseline"/>
                <w:lang w:val="en-US" w:eastAsia="zh-CN"/>
              </w:rPr>
              <w:t>研究生：</w:t>
            </w:r>
            <w:r>
              <w:rPr>
                <w:rFonts w:hint="eastAsia" w:asciiTheme="minorEastAsia" w:hAnsiTheme="minorEastAsia" w:eastAsiaTheme="minorEastAsia" w:cstheme="minorEastAsia"/>
                <w:sz w:val="24"/>
                <w:szCs w:val="28"/>
                <w:vertAlign w:val="baseline"/>
                <w:lang w:val="en-US" w:eastAsia="zh-CN"/>
              </w:rPr>
              <w:t>财政学（含∶税收学）(A020203)、审计硕士（专业硕士）(A020218)、会计学(A120201)、会计硕士（专业硕士）(A120206)、环境科学与工程（A0830）。</w:t>
            </w:r>
          </w:p>
        </w:tc>
        <w:tc>
          <w:tcPr>
            <w:tcW w:w="169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8"/>
                <w:vertAlign w:val="baseline"/>
                <w:lang w:val="en-US" w:eastAsia="zh-CN"/>
              </w:rPr>
            </w:pPr>
            <w:r>
              <w:rPr>
                <w:rFonts w:hint="eastAsia" w:asciiTheme="minorEastAsia" w:hAnsiTheme="minorEastAsia" w:eastAsiaTheme="minorEastAsia" w:cstheme="minorEastAsia"/>
                <w:sz w:val="24"/>
                <w:szCs w:val="28"/>
                <w:vertAlign w:val="baseline"/>
                <w:lang w:val="en-US" w:eastAsia="zh-CN"/>
              </w:rPr>
              <w:t>具有财会类中级以上职称或具有生态环境工程领域助理工程师以上职称。</w:t>
            </w:r>
          </w:p>
        </w:tc>
        <w:tc>
          <w:tcPr>
            <w:tcW w:w="106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8"/>
                <w:vertAlign w:val="baseline"/>
                <w:lang w:val="en-US" w:eastAsia="zh-CN"/>
              </w:rPr>
            </w:pPr>
            <w:r>
              <w:rPr>
                <w:rFonts w:hint="eastAsia" w:asciiTheme="minorEastAsia" w:hAnsiTheme="minorEastAsia" w:eastAsiaTheme="minorEastAsia" w:cstheme="minorEastAsia"/>
                <w:sz w:val="24"/>
                <w:szCs w:val="28"/>
                <w:vertAlign w:val="baseline"/>
                <w:lang w:val="en-US" w:eastAsia="zh-CN"/>
              </w:rPr>
              <w:t>中级以上职称约9.3万元，其他约7.8万元</w:t>
            </w:r>
          </w:p>
        </w:tc>
      </w:tr>
    </w:tbl>
    <w:p>
      <w:r>
        <w:rPr>
          <w:rFonts w:hint="eastAsia" w:ascii="仿宋_GB2312" w:hAnsi="仿宋_GB2312" w:eastAsia="仿宋_GB2312"/>
          <w:b/>
          <w:bCs/>
          <w:color w:val="000000"/>
          <w:sz w:val="24"/>
          <w:szCs w:val="32"/>
        </w:rPr>
        <w:t>说明：①年龄计算时间为</w:t>
      </w:r>
      <w:r>
        <w:rPr>
          <w:rFonts w:hint="eastAsia" w:ascii="仿宋_GB2312" w:hAnsi="仿宋_GB2312" w:eastAsia="仿宋_GB2312"/>
          <w:b/>
          <w:bCs/>
          <w:color w:val="000000"/>
          <w:sz w:val="24"/>
          <w:szCs w:val="32"/>
          <w:lang w:val="en-US" w:eastAsia="zh-CN"/>
        </w:rPr>
        <w:t>1986</w:t>
      </w:r>
      <w:r>
        <w:rPr>
          <w:rFonts w:hint="eastAsia" w:ascii="仿宋_GB2312" w:hAnsi="仿宋_GB2312" w:eastAsia="仿宋_GB2312"/>
          <w:b/>
          <w:bCs/>
          <w:color w:val="000000"/>
          <w:sz w:val="24"/>
          <w:szCs w:val="32"/>
        </w:rPr>
        <w:t>年</w:t>
      </w:r>
      <w:r>
        <w:rPr>
          <w:rFonts w:hint="eastAsia" w:ascii="仿宋_GB2312" w:hAnsi="仿宋_GB2312" w:eastAsia="仿宋_GB2312"/>
          <w:b/>
          <w:bCs/>
          <w:color w:val="000000"/>
          <w:sz w:val="24"/>
          <w:szCs w:val="32"/>
          <w:lang w:val="en-US" w:eastAsia="zh-CN"/>
        </w:rPr>
        <w:t>4</w:t>
      </w:r>
      <w:r>
        <w:rPr>
          <w:rFonts w:hint="eastAsia" w:ascii="仿宋_GB2312" w:hAnsi="仿宋_GB2312" w:eastAsia="仿宋_GB2312"/>
          <w:b/>
          <w:bCs/>
          <w:color w:val="000000"/>
          <w:sz w:val="24"/>
          <w:szCs w:val="32"/>
        </w:rPr>
        <w:t>月</w:t>
      </w:r>
      <w:r>
        <w:rPr>
          <w:rFonts w:hint="eastAsia" w:ascii="仿宋_GB2312" w:hAnsi="仿宋_GB2312" w:eastAsia="仿宋_GB2312"/>
          <w:b/>
          <w:bCs/>
          <w:color w:val="000000"/>
          <w:sz w:val="24"/>
          <w:szCs w:val="32"/>
          <w:lang w:val="en-US" w:eastAsia="zh-CN"/>
        </w:rPr>
        <w:t>22</w:t>
      </w:r>
      <w:r>
        <w:rPr>
          <w:rFonts w:hint="eastAsia" w:ascii="仿宋_GB2312" w:hAnsi="仿宋_GB2312" w:eastAsia="仿宋_GB2312"/>
          <w:b/>
          <w:bCs/>
          <w:color w:val="000000"/>
          <w:sz w:val="24"/>
          <w:szCs w:val="32"/>
        </w:rPr>
        <w:t>日后出生；</w:t>
      </w:r>
      <w:r>
        <w:rPr>
          <w:rFonts w:hint="eastAsia" w:ascii="宋体" w:hAnsi="宋体"/>
          <w:b/>
          <w:bCs/>
          <w:color w:val="000000"/>
          <w:szCs w:val="32"/>
        </w:rPr>
        <w:t>②</w:t>
      </w:r>
      <w:r>
        <w:rPr>
          <w:rFonts w:hint="eastAsia" w:ascii="仿宋_GB2312" w:hAnsi="仿宋_GB2312" w:eastAsia="仿宋_GB2312"/>
          <w:b/>
          <w:bCs/>
          <w:color w:val="000000"/>
          <w:sz w:val="24"/>
          <w:szCs w:val="32"/>
        </w:rPr>
        <w:t>学历学位须国家承认，国（境）外学历须提供学历认证；</w:t>
      </w:r>
      <w:r>
        <w:rPr>
          <w:rFonts w:hint="eastAsia" w:ascii="宋体" w:hAnsi="宋体"/>
          <w:b/>
          <w:bCs/>
          <w:color w:val="000000"/>
          <w:szCs w:val="32"/>
        </w:rPr>
        <w:t>③</w:t>
      </w:r>
      <w:r>
        <w:rPr>
          <w:rFonts w:hint="eastAsia" w:ascii="仿宋_GB2312" w:hAnsi="仿宋_GB2312" w:eastAsia="仿宋_GB2312"/>
          <w:b/>
          <w:bCs/>
          <w:color w:val="000000"/>
          <w:sz w:val="24"/>
          <w:szCs w:val="32"/>
        </w:rPr>
        <w:t>学科、专业代码及名称参照广东省考试录用公务员专业目录（</w:t>
      </w:r>
      <w:r>
        <w:rPr>
          <w:rFonts w:hint="eastAsia" w:ascii="仿宋_GB2312" w:hAnsi="仿宋_GB2312" w:eastAsia="仿宋_GB2312"/>
          <w:b/>
          <w:bCs/>
          <w:color w:val="000000"/>
          <w:sz w:val="24"/>
          <w:szCs w:val="32"/>
          <w:lang w:val="en-US" w:eastAsia="zh-CN"/>
        </w:rPr>
        <w:t>2022</w:t>
      </w:r>
      <w:r>
        <w:rPr>
          <w:rFonts w:hint="eastAsia" w:ascii="仿宋_GB2312" w:hAnsi="仿宋_GB2312" w:eastAsia="仿宋_GB2312"/>
          <w:b/>
          <w:bCs/>
          <w:color w:val="000000"/>
          <w:sz w:val="24"/>
          <w:szCs w:val="32"/>
        </w:rPr>
        <w:t>版）。</w:t>
      </w:r>
      <w:bookmarkStart w:id="0" w:name="_GoBack"/>
      <w:bookmarkEnd w:id="0"/>
    </w:p>
    <w:sectPr>
      <w:pgSz w:w="16838" w:h="11906" w:orient="landscape"/>
      <w:pgMar w:top="1361" w:right="1247" w:bottom="1247" w:left="1361" w:header="851" w:footer="992" w:gutter="0"/>
      <w:cols w:space="0" w:num="1"/>
      <w:rtlGutter w:val="0"/>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E6F64"/>
    <w:multiLevelType w:val="singleLevel"/>
    <w:tmpl w:val="5BCE6F64"/>
    <w:lvl w:ilvl="0" w:tentative="0">
      <w:start w:val="1"/>
      <w:numFmt w:val="chineseCounting"/>
      <w:pStyle w:val="12"/>
      <w:suff w:val="nothing"/>
      <w:lvlText w:val="%1、"/>
      <w:lvlJc w:val="left"/>
      <w:pPr>
        <w:ind w:left="0" w:leftChars="0" w:firstLine="420" w:firstLineChars="0"/>
      </w:pPr>
      <w:rPr>
        <w:rFonts w:hint="eastAsia"/>
      </w:rPr>
    </w:lvl>
  </w:abstractNum>
  <w:abstractNum w:abstractNumId="1">
    <w:nsid w:val="5BCE6F89"/>
    <w:multiLevelType w:val="singleLevel"/>
    <w:tmpl w:val="5BCE6F89"/>
    <w:lvl w:ilvl="0" w:tentative="0">
      <w:start w:val="1"/>
      <w:numFmt w:val="chineseCounting"/>
      <w:pStyle w:val="13"/>
      <w:suff w:val="nothing"/>
      <w:lvlText w:val="（%1）"/>
      <w:lvlJc w:val="left"/>
      <w:pPr>
        <w:ind w:left="0" w:leftChars="0" w:firstLine="420" w:firstLineChars="0"/>
      </w:pPr>
      <w:rPr>
        <w:rFonts w:hint="eastAsia"/>
      </w:rPr>
    </w:lvl>
  </w:abstractNum>
  <w:abstractNum w:abstractNumId="2">
    <w:nsid w:val="5BCE6FA6"/>
    <w:multiLevelType w:val="singleLevel"/>
    <w:tmpl w:val="5BCE6FA6"/>
    <w:lvl w:ilvl="0" w:tentative="0">
      <w:start w:val="1"/>
      <w:numFmt w:val="decimal"/>
      <w:pStyle w:val="14"/>
      <w:suff w:val="nothing"/>
      <w:lvlText w:val="%1．"/>
      <w:lvlJc w:val="left"/>
      <w:pPr>
        <w:ind w:left="0" w:leftChars="0" w:firstLine="400" w:firstLineChars="0"/>
      </w:pPr>
      <w:rPr>
        <w:rFonts w:hint="default"/>
      </w:rPr>
    </w:lvl>
  </w:abstractNum>
  <w:abstractNum w:abstractNumId="3">
    <w:nsid w:val="5E25827B"/>
    <w:multiLevelType w:val="singleLevel"/>
    <w:tmpl w:val="5E25827B"/>
    <w:lvl w:ilvl="0" w:tentative="0">
      <w:start w:val="1"/>
      <w:numFmt w:val="chineseCounting"/>
      <w:pStyle w:val="3"/>
      <w:suff w:val="nothing"/>
      <w:lvlText w:val="（%1）"/>
      <w:lvlJc w:val="left"/>
      <w:pPr>
        <w:ind w:left="0" w:leftChars="0" w:firstLine="420" w:firstLineChars="0"/>
      </w:pPr>
      <w:rPr>
        <w:rFonts w:hint="eastAsia"/>
      </w:rPr>
    </w:lvl>
  </w:abstractNum>
  <w:abstractNum w:abstractNumId="4">
    <w:nsid w:val="5E2582A2"/>
    <w:multiLevelType w:val="singleLevel"/>
    <w:tmpl w:val="5E2582A2"/>
    <w:lvl w:ilvl="0" w:tentative="0">
      <w:start w:val="1"/>
      <w:numFmt w:val="chineseCounting"/>
      <w:pStyle w:val="2"/>
      <w:suff w:val="nothing"/>
      <w:lvlText w:val="%1、"/>
      <w:lvlJc w:val="left"/>
      <w:pPr>
        <w:ind w:left="0" w:leftChars="0" w:firstLine="420" w:firstLineChars="0"/>
      </w:pPr>
      <w:rPr>
        <w:rFonts w:hint="eastAsia"/>
      </w:rPr>
    </w:lvl>
  </w:abstractNum>
  <w:abstractNum w:abstractNumId="5">
    <w:nsid w:val="5E2582D7"/>
    <w:multiLevelType w:val="singleLevel"/>
    <w:tmpl w:val="5E2582D7"/>
    <w:lvl w:ilvl="0" w:tentative="0">
      <w:start w:val="1"/>
      <w:numFmt w:val="decimal"/>
      <w:pStyle w:val="4"/>
      <w:suff w:val="nothing"/>
      <w:lvlText w:val="%1．"/>
      <w:lvlJc w:val="left"/>
      <w:pPr>
        <w:ind w:left="0" w:leftChars="0" w:firstLine="400" w:firstLineChars="0"/>
      </w:pPr>
      <w:rPr>
        <w:rFont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83560"/>
    <w:rsid w:val="023453DF"/>
    <w:rsid w:val="066D22DA"/>
    <w:rsid w:val="07432859"/>
    <w:rsid w:val="07A36A1E"/>
    <w:rsid w:val="0BBA64F1"/>
    <w:rsid w:val="0D891F06"/>
    <w:rsid w:val="11810DBC"/>
    <w:rsid w:val="166706B3"/>
    <w:rsid w:val="1ECC2917"/>
    <w:rsid w:val="1ED35B42"/>
    <w:rsid w:val="21370639"/>
    <w:rsid w:val="23675810"/>
    <w:rsid w:val="2685372F"/>
    <w:rsid w:val="2C9D4BF5"/>
    <w:rsid w:val="30271D5A"/>
    <w:rsid w:val="323468BC"/>
    <w:rsid w:val="341C054C"/>
    <w:rsid w:val="35C13D56"/>
    <w:rsid w:val="47DC4508"/>
    <w:rsid w:val="491410A2"/>
    <w:rsid w:val="4BAE5363"/>
    <w:rsid w:val="4BAF65DF"/>
    <w:rsid w:val="4D0974AB"/>
    <w:rsid w:val="4E2F070D"/>
    <w:rsid w:val="4F1E5939"/>
    <w:rsid w:val="50CE32A1"/>
    <w:rsid w:val="5B9C4BAA"/>
    <w:rsid w:val="5F9220FD"/>
    <w:rsid w:val="5FBB357D"/>
    <w:rsid w:val="6C8F0A6C"/>
    <w:rsid w:val="6ED20154"/>
    <w:rsid w:val="76895C6D"/>
    <w:rsid w:val="78446199"/>
    <w:rsid w:val="7B5F22D1"/>
    <w:rsid w:val="7D6161D9"/>
    <w:rsid w:val="7FDB42B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240" w:lineRule="auto"/>
      <w:ind w:firstLine="420" w:firstLineChars="200"/>
      <w:outlineLvl w:val="0"/>
    </w:pPr>
    <w:rPr>
      <w:rFonts w:eastAsia="黑体" w:asciiTheme="minorAscii" w:hAnsiTheme="minorAscii"/>
      <w:kern w:val="44"/>
      <w:sz w:val="32"/>
    </w:rPr>
  </w:style>
  <w:style w:type="paragraph" w:styleId="3">
    <w:name w:val="heading 2"/>
    <w:basedOn w:val="1"/>
    <w:next w:val="1"/>
    <w:unhideWhenUsed/>
    <w:qFormat/>
    <w:uiPriority w:val="0"/>
    <w:pPr>
      <w:keepNext/>
      <w:keepLines/>
      <w:numPr>
        <w:ilvl w:val="0"/>
        <w:numId w:val="2"/>
      </w:numPr>
      <w:spacing w:before="260" w:beforeLines="0" w:beforeAutospacing="0" w:after="260" w:afterLines="0" w:afterAutospacing="0" w:line="240" w:lineRule="auto"/>
      <w:ind w:firstLine="643" w:firstLineChars="200"/>
      <w:outlineLvl w:val="1"/>
    </w:pPr>
    <w:rPr>
      <w:rFonts w:ascii="Arial" w:hAnsi="Arial" w:eastAsia="楷体_GB2312"/>
      <w:sz w:val="32"/>
    </w:rPr>
  </w:style>
  <w:style w:type="paragraph" w:styleId="4">
    <w:name w:val="heading 3"/>
    <w:basedOn w:val="1"/>
    <w:next w:val="1"/>
    <w:unhideWhenUsed/>
    <w:qFormat/>
    <w:uiPriority w:val="0"/>
    <w:pPr>
      <w:keepNext/>
      <w:keepLines/>
      <w:numPr>
        <w:ilvl w:val="0"/>
        <w:numId w:val="3"/>
      </w:numPr>
      <w:spacing w:before="260" w:beforeLines="0" w:beforeAutospacing="0" w:after="260" w:afterLines="0" w:afterAutospacing="0" w:line="240" w:lineRule="auto"/>
      <w:ind w:firstLine="643" w:firstLineChars="200"/>
      <w:outlineLvl w:val="2"/>
    </w:pPr>
    <w:rPr>
      <w:rFonts w:eastAsia="仿宋_GB2312" w:asciiTheme="minorAscii" w:hAnsiTheme="minorAscii"/>
      <w:sz w:val="32"/>
    </w:rPr>
  </w:style>
  <w:style w:type="character" w:default="1" w:styleId="7">
    <w:name w:val="Default Paragraph Font"/>
    <w:link w:val="8"/>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9"/>
    <w:link w:val="7"/>
    <w:qFormat/>
    <w:uiPriority w:val="0"/>
    <w:pPr>
      <w:tabs>
        <w:tab w:val="left" w:pos="425"/>
      </w:tabs>
      <w:ind w:left="425" w:hanging="425"/>
    </w:pPr>
  </w:style>
  <w:style w:type="paragraph" w:customStyle="1" w:styleId="9">
    <w:name w:val="正文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styleId="10">
    <w:name w:val="page number"/>
    <w:basedOn w:val="7"/>
    <w:qFormat/>
    <w:uiPriority w:val="0"/>
  </w:style>
  <w:style w:type="paragraph" w:customStyle="1" w:styleId="12">
    <w:name w:val="一级标题"/>
    <w:basedOn w:val="1"/>
    <w:qFormat/>
    <w:uiPriority w:val="0"/>
    <w:pPr>
      <w:numPr>
        <w:ilvl w:val="0"/>
        <w:numId w:val="4"/>
      </w:numPr>
      <w:ind w:firstLine="880" w:firstLineChars="200"/>
    </w:pPr>
    <w:rPr>
      <w:rFonts w:eastAsia="黑体" w:asciiTheme="minorAscii" w:hAnsiTheme="minorAscii"/>
      <w:sz w:val="32"/>
    </w:rPr>
  </w:style>
  <w:style w:type="paragraph" w:customStyle="1" w:styleId="13">
    <w:name w:val="二级标题"/>
    <w:basedOn w:val="1"/>
    <w:qFormat/>
    <w:uiPriority w:val="0"/>
    <w:pPr>
      <w:numPr>
        <w:ilvl w:val="0"/>
        <w:numId w:val="5"/>
      </w:numPr>
      <w:ind w:firstLine="880" w:firstLineChars="200"/>
    </w:pPr>
    <w:rPr>
      <w:rFonts w:eastAsia="楷体" w:asciiTheme="minorAscii" w:hAnsiTheme="minorAscii"/>
      <w:b/>
      <w:sz w:val="32"/>
    </w:rPr>
  </w:style>
  <w:style w:type="paragraph" w:customStyle="1" w:styleId="14">
    <w:name w:val="三级标题"/>
    <w:basedOn w:val="1"/>
    <w:qFormat/>
    <w:uiPriority w:val="0"/>
    <w:pPr>
      <w:numPr>
        <w:ilvl w:val="0"/>
        <w:numId w:val="6"/>
      </w:numPr>
      <w:ind w:firstLine="880" w:firstLineChars="200"/>
    </w:pPr>
    <w:rPr>
      <w:rFonts w:eastAsia="仿宋" w:asciiTheme="minorAscii" w:hAnsiTheme="minorAscii"/>
      <w:b/>
      <w:sz w:val="32"/>
    </w:rPr>
  </w:style>
  <w:style w:type="paragraph" w:customStyle="1" w:styleId="15">
    <w:name w:val="正文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张明婕</cp:lastModifiedBy>
  <cp:lastPrinted>2022-04-22T02:09:53Z</cp:lastPrinted>
  <dcterms:modified xsi:type="dcterms:W3CDTF">2022-04-22T02:11:01Z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