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综合管理类人才引进高校范围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北京交通大学、北京工业大学、北京科技大学、北京化工大学、北京邮电大学、北京林业大学、首都师范大学、北京外国语大学、中国传媒大学、中央财经大学、对外经济贸易大学、中国人民公安大学、北京体育大学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华东师范大学、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东理工大学、东华大学、上海海洋大学、上海外国语大学、上海财经大学、上海体育学院、上海大学、苏州大学、南京航空航天大学、南京理工大学、中国矿业大学、南京邮电大学、河海大学、江南大学、南京林业大学、南京信息工程大学、南京农业大学、南京中医药大学、南京师范大学、安徽大学、合肥工业大学、福州大学、南昌大学、河南大学、中国地质大学、武汉理工大学、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华中农业大学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2291D"/>
    <w:rsid w:val="0BFA3A37"/>
    <w:rsid w:val="1612291D"/>
    <w:rsid w:val="281176BF"/>
    <w:rsid w:val="30A614C6"/>
    <w:rsid w:val="413A6D3F"/>
    <w:rsid w:val="49E921C2"/>
    <w:rsid w:val="52E01201"/>
    <w:rsid w:val="6DEF5596"/>
    <w:rsid w:val="6E4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next w:val="3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">
    <w:name w:val="Subtitle"/>
    <w:basedOn w:val="1"/>
    <w:next w:val="1"/>
    <w:qFormat/>
    <w:uiPriority w:val="0"/>
    <w:pPr>
      <w:wordWrap w:val="0"/>
      <w:spacing w:after="60"/>
      <w:jc w:val="center"/>
    </w:pPr>
    <w:rPr>
      <w:rFonts w:ascii="Calibri" w:hAnsi="Calibri" w:eastAsia="宋体" w:cs="Times New Roman"/>
      <w:sz w:val="24"/>
      <w:szCs w:val="2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832</Characters>
  <Lines>0</Lines>
  <Paragraphs>0</Paragraphs>
  <TotalTime>397</TotalTime>
  <ScaleCrop>false</ScaleCrop>
  <LinksUpToDate>false</LinksUpToDate>
  <CharactersWithSpaces>832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2022-02-25T15:17:00Z</dcterms:created>
  <dc:creator>人淡如菊</dc:creator>
  <cp:lastModifiedBy>Administrator</cp:lastModifiedBy>
  <cp:lastPrinted>2022-04-15T06:57:00Z</cp:lastPrinted>
  <dcterms:modified xsi:type="dcterms:W3CDTF">2022-04-18T07:29:27Z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F0996925CB4441DEB533CCB0D72BAB34</vt:lpwstr>
  </property>
</Properties>
</file>