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 w:firstLine="880" w:firstLineChars="20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衢江区简介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衢江区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是浙江省衢州市组成区之一，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区域面积1748平方公里，总人口40余万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地处浙、闽、赣、皖四省交界，位于杭州1小时、上海2小时高铁经济圈内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（杭衢高铁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建成后，到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杭州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也仅需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40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分钟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境内民航、铁路、公路、水运齐全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素有“衢通四省”之称，是连接长三角、泛珠三角和海西经济区的重要节点。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衢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江区是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衢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州市重要的产业集聚区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服务区、协作区和配套区，是中国高档特种纸产业基地、矿山装备制造业基地和全省首批西区环化改造试点，中科院、中国农科院、中国制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浆造纸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研究院，长三角循环经济研究院等高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端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要素齐聚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衢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江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是全省7个之一、全市唯一进入农业现代化基本实现阶段的国家现代农业示范区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，是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创业创新的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宜业之城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衢江区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是国家级生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态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示范区、国家园林城市、国家森林城市。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区内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山好、水好、空气好，森林覆盖率高达72.9%，境内的乌溪江水质常年保持Ⅰ级地表水标准，空气负氧离子每立方厘米含量最高可达1.5万个，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是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山水秀丽的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宜居之都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。衢江区前身为衢县，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有着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1800多年的建县史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，是南孔文化、围棋文化的发祥地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，是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“针圣”杨继洲故里、世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界针灸康养大会永久性会址，“最美系列人物”的发源地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历史上儒风浩荡、人才辈出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，是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</w:rPr>
        <w:t>底蕴深厚的东南阙里</w:t>
      </w:r>
      <w:r>
        <w:rPr>
          <w:rFonts w:hint="eastAsia" w:ascii="仿宋_GB2312" w:hAnsi="Verdana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/>
    <w:p/>
    <w:sectPr>
      <w:pgSz w:w="11906" w:h="16838"/>
      <w:pgMar w:top="2098" w:right="113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926AE"/>
    <w:rsid w:val="324926AE"/>
    <w:rsid w:val="7AD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2022-04-19T01:27:00Z</dcterms:created>
  <dc:creator>Administrator</dc:creator>
  <cp:lastModifiedBy>琴海笑笑</cp:lastModifiedBy>
  <dcterms:modified xsi:type="dcterms:W3CDTF">2022-04-26T11:20:27Z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