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080" w:firstLineChars="300"/>
        <w:rPr>
          <w:rFonts w:ascii="方正小标宋简体" w:hAnsi="Tahoma" w:eastAsia="方正小标宋简体" w:cs="方正小标宋简体"/>
          <w:color w:val="000000"/>
          <w:kern w:val="0"/>
          <w:sz w:val="36"/>
          <w:szCs w:val="36"/>
        </w:rPr>
      </w:pPr>
      <w:bookmarkStart w:id="0" w:name="_GoBack"/>
      <w:r>
        <w:rPr>
          <w:rFonts w:ascii="方正小标宋简体" w:hAnsi="Tahoma" w:eastAsia="方正小标宋简体" w:cs="方正小标宋简体"/>
          <w:color w:val="000000"/>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-477520</wp:posOffset>
                </wp:positionV>
                <wp:extent cx="933450" cy="523875"/>
                <wp:effectExtent l="0" t="0" r="0" b="9525"/>
                <wp:wrapNone/>
                <wp:docPr id="1" name="文本框 1"/>
                <wp:cNvGraphicFramePr/>
                <a:graphic xmlns:a="http://schemas.openxmlformats.org/drawingml/2006/main">
                  <a:graphicData uri="http://schemas.microsoft.com/office/word/2010/wordprocessingShape">
                    <wps:wsp>
                      <wps:cNvSpPr txBox="1"/>
                      <wps:spPr>
                        <a:xfrm>
                          <a:off x="0" y="0"/>
                          <a:ext cx="933450" cy="523875"/>
                        </a:xfrm>
                        <a:prstGeom prst="rect">
                          <a:avLst/>
                        </a:prstGeom>
                        <a:solidFill>
                          <a:srgbClr val="FFFFFF"/>
                        </a:solidFill>
                        <a:ln>
                          <a:noFill/>
                        </a:ln>
                      </wps:spPr>
                      <wps:txbx>
                        <w:txbxContent>
                          <w:p>
                            <w:pPr>
                              <w:rPr>
                                <w:rFonts w:ascii="仿宋_GB2312" w:eastAsia="仿宋_GB2312"/>
                                <w:sz w:val="32"/>
                                <w:szCs w:val="32"/>
                              </w:rPr>
                            </w:pPr>
                            <w:r>
                              <w:rPr>
                                <w:rFonts w:hint="eastAsia" w:ascii="仿宋_GB2312" w:eastAsia="仿宋_GB2312"/>
                                <w:sz w:val="32"/>
                                <w:szCs w:val="32"/>
                              </w:rPr>
                              <w:t>附件1</w:t>
                            </w:r>
                          </w:p>
                        </w:txbxContent>
                      </wps:txbx>
                      <wps:bodyPr upright="1"/>
                    </wps:wsp>
                  </a:graphicData>
                </a:graphic>
              </wp:anchor>
            </w:drawing>
          </mc:Choice>
          <mc:Fallback>
            <w:pict>
              <v:shape id="_x0000_s1026" o:spid="_x0000_s1026" o:spt="202" type="#_x0000_t202" style="position:absolute;left:0pt;margin-left:-24.4pt;margin-top:-37.6pt;height:41.25pt;width:73.5pt;z-index:251659264;mso-width-relative:page;mso-height-relative:page;" fillcolor="#FFFFFF" filled="t" stroked="f" coordsize="21600,21600" o:gfxdata="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k9XcTXAAAACAEAAA8AAAAAAAAAAQAgAAAAIgAAAGRycy9kb3ducmV2LnhtbFBL&#10;AQIUABQAAAAIAIdO4kAU36F+vgEAAHYDAAAOAAAAAAAAAAEAIAAAACYBAABkcnMvZTJvRG9jLnht&#10;bFBLBQYAAAAABgAGAFkBAABWBQAAAAA=&#10;">
                <v:fill on="t" focussize="0,0"/>
                <v:stroke on="f"/>
                <v:imagedata o:title=""/>
                <o:lock v:ext="edit" aspectratio="f"/>
                <v:textbox>
                  <w:txbxContent>
                    <w:p>
                      <w:pPr>
                        <w:rPr>
                          <w:rFonts w:ascii="仿宋_GB2312" w:eastAsia="仿宋_GB2312"/>
                          <w:sz w:val="32"/>
                          <w:szCs w:val="32"/>
                        </w:rPr>
                      </w:pPr>
                      <w:r>
                        <w:rPr>
                          <w:rFonts w:hint="eastAsia" w:ascii="仿宋_GB2312" w:eastAsia="仿宋_GB2312"/>
                          <w:sz w:val="32"/>
                          <w:szCs w:val="32"/>
                        </w:rPr>
                        <w:t>附件1</w:t>
                      </w:r>
                    </w:p>
                  </w:txbxContent>
                </v:textbox>
              </v:shape>
            </w:pict>
          </mc:Fallback>
        </mc:AlternateContent>
      </w:r>
      <w:r>
        <w:rPr>
          <w:rFonts w:hint="eastAsia" w:ascii="方正小标宋简体" w:hAnsi="Tahoma" w:eastAsia="方正小标宋简体" w:cs="方正小标宋简体"/>
          <w:color w:val="000000"/>
          <w:kern w:val="0"/>
          <w:sz w:val="36"/>
          <w:szCs w:val="36"/>
        </w:rPr>
        <w:t>2022年娄底市娄星区公开招聘医疗卫生专业技术人员岗位计划与条件一览表</w:t>
      </w:r>
    </w:p>
    <w:bookmarkEnd w:id="0"/>
    <w:tbl>
      <w:tblPr>
        <w:tblStyle w:val="3"/>
        <w:tblpPr w:leftFromText="180" w:rightFromText="180" w:vertAnchor="text" w:horzAnchor="margin" w:tblpXSpec="center" w:tblpY="314"/>
        <w:tblOverlap w:val="never"/>
        <w:tblW w:w="55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992"/>
        <w:gridCol w:w="989"/>
        <w:gridCol w:w="8195"/>
        <w:gridCol w:w="1268"/>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黑体" w:hAnsi="黑体" w:eastAsia="黑体" w:cs="??_GB2312"/>
                <w:kern w:val="0"/>
                <w:szCs w:val="21"/>
              </w:rPr>
            </w:pPr>
            <w:r>
              <w:rPr>
                <w:rFonts w:hint="eastAsia" w:ascii="宋体" w:hAnsi="宋体" w:cs="宋体"/>
                <w:kern w:val="0"/>
                <w:szCs w:val="21"/>
              </w:rPr>
              <w:t>招聘单位</w:t>
            </w:r>
          </w:p>
        </w:tc>
        <w:tc>
          <w:tcPr>
            <w:tcW w:w="31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cs="??_GB2312"/>
                <w:kern w:val="0"/>
                <w:szCs w:val="21"/>
              </w:rPr>
            </w:pPr>
            <w:r>
              <w:rPr>
                <w:rFonts w:hint="eastAsia" w:ascii="宋体" w:hAnsi="宋体" w:cs="宋体"/>
                <w:kern w:val="0"/>
                <w:szCs w:val="21"/>
              </w:rPr>
              <w:t>招聘岗位</w:t>
            </w:r>
          </w:p>
        </w:tc>
        <w:tc>
          <w:tcPr>
            <w:tcW w:w="316"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Cs w:val="21"/>
              </w:rPr>
            </w:pPr>
            <w:r>
              <w:rPr>
                <w:rFonts w:hint="eastAsia" w:ascii="宋体" w:hAnsi="宋体" w:cs="宋体"/>
                <w:kern w:val="0"/>
                <w:szCs w:val="21"/>
              </w:rPr>
              <w:t>招聘计划（人）</w:t>
            </w:r>
          </w:p>
        </w:tc>
        <w:tc>
          <w:tcPr>
            <w:tcW w:w="2618" w:type="pct"/>
            <w:tcBorders>
              <w:top w:val="single" w:color="auto" w:sz="4" w:space="0"/>
              <w:left w:val="single" w:color="auto" w:sz="4" w:space="0"/>
              <w:bottom w:val="single" w:color="auto" w:sz="4" w:space="0"/>
              <w:right w:val="single" w:color="auto" w:sz="4" w:space="0"/>
            </w:tcBorders>
            <w:vAlign w:val="center"/>
          </w:tcPr>
          <w:p>
            <w:pPr>
              <w:spacing w:line="580" w:lineRule="exact"/>
              <w:ind w:firstLine="2940" w:firstLineChars="1400"/>
              <w:rPr>
                <w:rFonts w:ascii="黑体" w:hAnsi="黑体" w:eastAsia="黑体" w:cs="??_GB2312"/>
                <w:kern w:val="0"/>
                <w:szCs w:val="21"/>
              </w:rPr>
            </w:pPr>
            <w:r>
              <w:rPr>
                <w:rFonts w:hint="eastAsia" w:ascii="黑体" w:hAnsi="黑体" w:eastAsia="黑体" w:cs="宋体"/>
                <w:kern w:val="0"/>
                <w:szCs w:val="21"/>
              </w:rPr>
              <w:t>最低学历（学位）及资格要求</w:t>
            </w:r>
          </w:p>
        </w:tc>
        <w:tc>
          <w:tcPr>
            <w:tcW w:w="405"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黑体" w:hAnsi="黑体" w:eastAsia="黑体" w:cs="??_GB2312"/>
                <w:kern w:val="0"/>
                <w:szCs w:val="21"/>
              </w:rPr>
            </w:pPr>
            <w:r>
              <w:rPr>
                <w:rFonts w:hint="eastAsia" w:ascii="黑体" w:hAnsi="黑体" w:eastAsia="黑体" w:cs="宋体"/>
                <w:kern w:val="0"/>
                <w:szCs w:val="21"/>
              </w:rPr>
              <w:t>年龄要求</w:t>
            </w:r>
          </w:p>
        </w:tc>
        <w:tc>
          <w:tcPr>
            <w:tcW w:w="948"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黑体" w:hAnsi="黑体" w:eastAsia="黑体" w:cs="??_GB2312"/>
                <w:kern w:val="0"/>
                <w:szCs w:val="21"/>
              </w:rPr>
            </w:pPr>
            <w:r>
              <w:rPr>
                <w:rFonts w:hint="eastAsia" w:ascii="黑体" w:hAnsi="黑体" w:eastAsia="黑体" w:cs="宋体"/>
                <w:kern w:val="0"/>
                <w:szCs w:val="21"/>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18"/>
                <w:szCs w:val="18"/>
              </w:rPr>
            </w:pPr>
            <w:r>
              <w:rPr>
                <w:rFonts w:hint="eastAsia" w:ascii="宋体" w:hAnsi="宋体" w:cs="宋体"/>
                <w:kern w:val="0"/>
                <w:sz w:val="18"/>
                <w:szCs w:val="18"/>
              </w:rPr>
              <w:t>区疾控中心</w:t>
            </w:r>
          </w:p>
        </w:tc>
        <w:tc>
          <w:tcPr>
            <w:tcW w:w="31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18"/>
                <w:szCs w:val="18"/>
              </w:rPr>
            </w:pPr>
            <w:r>
              <w:rPr>
                <w:rFonts w:hint="eastAsia" w:ascii="宋体" w:hAnsi="宋体" w:cs="宋体"/>
                <w:kern w:val="0"/>
                <w:sz w:val="18"/>
                <w:szCs w:val="18"/>
              </w:rPr>
              <w:t>预防医学</w:t>
            </w:r>
          </w:p>
        </w:tc>
        <w:tc>
          <w:tcPr>
            <w:tcW w:w="316"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18"/>
                <w:szCs w:val="18"/>
              </w:rPr>
            </w:pPr>
            <w:r>
              <w:rPr>
                <w:rFonts w:hint="eastAsia" w:ascii="宋体" w:hAnsi="宋体" w:cs="宋体"/>
                <w:kern w:val="0"/>
                <w:sz w:val="18"/>
                <w:szCs w:val="18"/>
              </w:rPr>
              <w:t>4</w:t>
            </w:r>
          </w:p>
        </w:tc>
        <w:tc>
          <w:tcPr>
            <w:tcW w:w="2618"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黑体" w:hAnsi="黑体" w:eastAsia="黑体" w:cs="宋体"/>
                <w:kern w:val="0"/>
                <w:sz w:val="18"/>
                <w:szCs w:val="18"/>
              </w:rPr>
            </w:pPr>
            <w:r>
              <w:rPr>
                <w:rFonts w:hint="eastAsia" w:ascii="宋体" w:hAnsi="宋体" w:cs="宋体"/>
                <w:kern w:val="0"/>
                <w:sz w:val="18"/>
                <w:szCs w:val="18"/>
              </w:rPr>
              <w:t>本科（学士学位），取得执业助理医师及以上资格可放宽至大专学历</w:t>
            </w:r>
          </w:p>
        </w:tc>
        <w:tc>
          <w:tcPr>
            <w:tcW w:w="405" w:type="pct"/>
            <w:vMerge w:val="restart"/>
            <w:tcBorders>
              <w:top w:val="single" w:color="auto" w:sz="4" w:space="0"/>
              <w:left w:val="single" w:color="auto" w:sz="4" w:space="0"/>
              <w:right w:val="single" w:color="auto" w:sz="4" w:space="0"/>
            </w:tcBorders>
            <w:vAlign w:val="center"/>
          </w:tcPr>
          <w:p>
            <w:pPr>
              <w:spacing w:line="340" w:lineRule="exact"/>
              <w:jc w:val="center"/>
              <w:rPr>
                <w:rFonts w:ascii="宋体" w:hAnsi="宋体" w:cs="宋体"/>
                <w:kern w:val="0"/>
                <w:sz w:val="18"/>
                <w:szCs w:val="18"/>
              </w:rPr>
            </w:pPr>
            <w:r>
              <w:rPr>
                <w:rFonts w:hint="eastAsia" w:ascii="宋体" w:hAnsi="宋体" w:cs="宋体"/>
                <w:kern w:val="0"/>
                <w:sz w:val="18"/>
                <w:szCs w:val="18"/>
              </w:rPr>
              <w:t>预防医学、临床、中医：35岁以下（1987年4月30日以后出生），护理、药学、检验、影像：30岁以下（1992年4月30日以后出生），以本人有效身份证为准</w:t>
            </w: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宋体"/>
                <w:kern w:val="0"/>
                <w:sz w:val="18"/>
                <w:szCs w:val="18"/>
              </w:rPr>
            </w:pPr>
            <w:r>
              <w:rPr>
                <w:rFonts w:hint="eastAsia" w:ascii="宋体" w:hAnsi="宋体" w:cs="宋体"/>
                <w:kern w:val="0"/>
                <w:sz w:val="18"/>
                <w:szCs w:val="18"/>
              </w:rPr>
              <w:t>公共卫生与预防医学类、公共卫生类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96" w:type="pct"/>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区基层医疗卫生单位</w:t>
            </w: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预防医学</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6</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大专</w:t>
            </w:r>
          </w:p>
        </w:tc>
        <w:tc>
          <w:tcPr>
            <w:tcW w:w="405" w:type="pct"/>
            <w:vMerge w:val="continue"/>
            <w:tcBorders>
              <w:left w:val="single" w:color="auto" w:sz="4" w:space="0"/>
              <w:right w:val="single" w:color="auto" w:sz="4" w:space="0"/>
            </w:tcBorders>
            <w:vAlign w:val="center"/>
          </w:tcPr>
          <w:p>
            <w:pPr>
              <w:spacing w:line="340" w:lineRule="exact"/>
              <w:jc w:val="center"/>
              <w:rPr>
                <w:rFonts w:ascii="宋体" w:hAnsi="宋体" w:cs="宋体"/>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公共卫生与预防医学类、公共卫生类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6" w:type="pct"/>
            <w:vMerge w:val="continue"/>
            <w:tcBorders>
              <w:left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临床</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12</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本科（学士学位），取得执业助理医师及以上资格可放宽至大专学历</w:t>
            </w:r>
          </w:p>
        </w:tc>
        <w:tc>
          <w:tcPr>
            <w:tcW w:w="405" w:type="pct"/>
            <w:vMerge w:val="continue"/>
            <w:tcBorders>
              <w:left w:val="single" w:color="auto" w:sz="4" w:space="0"/>
              <w:right w:val="single" w:color="auto" w:sz="4" w:space="0"/>
            </w:tcBorders>
            <w:vAlign w:val="center"/>
          </w:tcPr>
          <w:p>
            <w:pPr>
              <w:spacing w:line="340" w:lineRule="exact"/>
              <w:jc w:val="center"/>
              <w:rPr>
                <w:rFonts w:ascii="宋体" w:hAnsi="宋体" w:cs="宋体"/>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临床医学类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96" w:type="pct"/>
            <w:vMerge w:val="continue"/>
            <w:tcBorders>
              <w:left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中医</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11</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 xml:space="preserve"> 本科（学士学位），取得执业助理医师及以上资格可放宽至大专学历</w:t>
            </w:r>
          </w:p>
        </w:tc>
        <w:tc>
          <w:tcPr>
            <w:tcW w:w="405" w:type="pct"/>
            <w:vMerge w:val="continue"/>
            <w:tcBorders>
              <w:left w:val="single" w:color="auto" w:sz="4" w:space="0"/>
              <w:right w:val="single" w:color="auto" w:sz="4" w:space="0"/>
            </w:tcBorders>
            <w:vAlign w:val="center"/>
          </w:tcPr>
          <w:p>
            <w:pPr>
              <w:widowControl/>
              <w:spacing w:line="580" w:lineRule="exact"/>
              <w:jc w:val="center"/>
              <w:rPr>
                <w:rFonts w:ascii="??_GB2312" w:hAnsi="??_GB2312" w:cs="??_GB2312"/>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中医学专业、</w:t>
            </w:r>
          </w:p>
          <w:p>
            <w:pPr>
              <w:spacing w:line="320" w:lineRule="exact"/>
              <w:jc w:val="center"/>
              <w:rPr>
                <w:rFonts w:ascii="宋体" w:hAnsi="宋体" w:cs="宋体"/>
                <w:kern w:val="0"/>
                <w:sz w:val="18"/>
                <w:szCs w:val="18"/>
              </w:rPr>
            </w:pPr>
            <w:r>
              <w:rPr>
                <w:rFonts w:hint="eastAsia" w:ascii="宋体" w:hAnsi="宋体" w:cs="宋体"/>
                <w:kern w:val="0"/>
                <w:sz w:val="18"/>
                <w:szCs w:val="18"/>
              </w:rPr>
              <w:t>针灸推拿学专业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6" w:type="pct"/>
            <w:vMerge w:val="continue"/>
            <w:tcBorders>
              <w:left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护理</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21</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大专且取得护士资格证</w:t>
            </w:r>
          </w:p>
        </w:tc>
        <w:tc>
          <w:tcPr>
            <w:tcW w:w="405" w:type="pct"/>
            <w:vMerge w:val="continue"/>
            <w:tcBorders>
              <w:left w:val="single" w:color="auto" w:sz="4" w:space="0"/>
              <w:right w:val="single" w:color="auto" w:sz="4" w:space="0"/>
            </w:tcBorders>
            <w:vAlign w:val="center"/>
          </w:tcPr>
          <w:p>
            <w:pPr>
              <w:widowControl/>
              <w:spacing w:line="580" w:lineRule="exact"/>
              <w:jc w:val="center"/>
              <w:rPr>
                <w:rFonts w:ascii="??_GB2312" w:hAnsi="??_GB2312" w:cs="??_GB2312"/>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护理学类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96" w:type="pct"/>
            <w:vMerge w:val="continue"/>
            <w:tcBorders>
              <w:left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药学</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2</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大专</w:t>
            </w:r>
          </w:p>
        </w:tc>
        <w:tc>
          <w:tcPr>
            <w:tcW w:w="405" w:type="pct"/>
            <w:vMerge w:val="continue"/>
            <w:tcBorders>
              <w:left w:val="single" w:color="auto" w:sz="4" w:space="0"/>
              <w:right w:val="single" w:color="auto" w:sz="4" w:space="0"/>
            </w:tcBorders>
            <w:vAlign w:val="center"/>
          </w:tcPr>
          <w:p>
            <w:pPr>
              <w:widowControl/>
              <w:spacing w:line="580" w:lineRule="exact"/>
              <w:jc w:val="center"/>
              <w:rPr>
                <w:rFonts w:ascii="??_GB2312" w:hAnsi="??_GB2312" w:cs="??_GB2312"/>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药学、中药学专业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6" w:type="pct"/>
            <w:vMerge w:val="continue"/>
            <w:tcBorders>
              <w:left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检验</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4</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大专</w:t>
            </w:r>
          </w:p>
        </w:tc>
        <w:tc>
          <w:tcPr>
            <w:tcW w:w="405" w:type="pct"/>
            <w:vMerge w:val="continue"/>
            <w:tcBorders>
              <w:left w:val="single" w:color="auto" w:sz="4" w:space="0"/>
              <w:right w:val="single" w:color="auto" w:sz="4" w:space="0"/>
            </w:tcBorders>
            <w:vAlign w:val="center"/>
          </w:tcPr>
          <w:p>
            <w:pPr>
              <w:widowControl/>
              <w:spacing w:line="580" w:lineRule="exact"/>
              <w:jc w:val="center"/>
              <w:rPr>
                <w:rFonts w:ascii="??_GB2312" w:hAnsi="??_GB2312" w:cs="??_GB2312"/>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医学检验技术专业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6" w:type="pct"/>
            <w:vMerge w:val="continue"/>
            <w:tcBorders>
              <w:left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影像</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4</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大专</w:t>
            </w:r>
          </w:p>
        </w:tc>
        <w:tc>
          <w:tcPr>
            <w:tcW w:w="405" w:type="pct"/>
            <w:vMerge w:val="continue"/>
            <w:tcBorders>
              <w:left w:val="single" w:color="auto" w:sz="4" w:space="0"/>
              <w:right w:val="single" w:color="auto" w:sz="4" w:space="0"/>
            </w:tcBorders>
            <w:vAlign w:val="center"/>
          </w:tcPr>
          <w:p>
            <w:pPr>
              <w:widowControl/>
              <w:spacing w:line="580" w:lineRule="exact"/>
              <w:jc w:val="center"/>
              <w:rPr>
                <w:rFonts w:ascii="??_GB2312" w:hAnsi="??_GB2312" w:cs="??_GB2312"/>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医学影像技术或医学影像学专业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396" w:type="pct"/>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p>
        </w:tc>
        <w:tc>
          <w:tcPr>
            <w:tcW w:w="317"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小计</w:t>
            </w:r>
          </w:p>
        </w:tc>
        <w:tc>
          <w:tcPr>
            <w:tcW w:w="3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kern w:val="0"/>
                <w:sz w:val="18"/>
                <w:szCs w:val="18"/>
              </w:rPr>
              <w:t>60</w:t>
            </w:r>
          </w:p>
        </w:tc>
        <w:tc>
          <w:tcPr>
            <w:tcW w:w="261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18"/>
                <w:szCs w:val="18"/>
              </w:rPr>
            </w:pPr>
            <w:r>
              <w:rPr>
                <w:rFonts w:hint="eastAsia" w:ascii="宋体" w:hAnsi="宋体" w:cs="宋体"/>
                <w:b/>
                <w:kern w:val="0"/>
                <w:sz w:val="18"/>
                <w:szCs w:val="18"/>
              </w:rPr>
              <w:t>乐坪社区卫生服务中心5人</w:t>
            </w:r>
            <w:r>
              <w:rPr>
                <w:rFonts w:hint="eastAsia" w:ascii="宋体" w:hAnsi="宋体" w:cs="宋体"/>
                <w:kern w:val="0"/>
                <w:sz w:val="18"/>
                <w:szCs w:val="18"/>
              </w:rPr>
              <w:t>：临床1人，护理1人，预防医学1人，中医临床2人；</w:t>
            </w:r>
            <w:r>
              <w:rPr>
                <w:rFonts w:hint="eastAsia" w:ascii="宋体" w:hAnsi="宋体" w:cs="宋体"/>
                <w:b/>
                <w:kern w:val="0"/>
                <w:sz w:val="18"/>
                <w:szCs w:val="18"/>
              </w:rPr>
              <w:t>长青社区卫生服务中心5人：</w:t>
            </w:r>
            <w:r>
              <w:rPr>
                <w:rFonts w:hint="eastAsia" w:ascii="宋体" w:hAnsi="宋体" w:cs="宋体"/>
                <w:kern w:val="0"/>
                <w:sz w:val="18"/>
                <w:szCs w:val="18"/>
              </w:rPr>
              <w:t>临床2人，中医临床1人，护理1人，预防医学1人；</w:t>
            </w:r>
            <w:r>
              <w:rPr>
                <w:rFonts w:hint="eastAsia" w:ascii="宋体" w:hAnsi="宋体" w:cs="宋体"/>
                <w:b/>
                <w:kern w:val="0"/>
                <w:sz w:val="18"/>
                <w:szCs w:val="18"/>
              </w:rPr>
              <w:t>大科社区卫生服务中心 6人：</w:t>
            </w:r>
            <w:r>
              <w:rPr>
                <w:rFonts w:hint="eastAsia" w:ascii="宋体" w:hAnsi="宋体" w:cs="宋体"/>
                <w:kern w:val="0"/>
                <w:sz w:val="18"/>
                <w:szCs w:val="18"/>
              </w:rPr>
              <w:t>临床1人，中医临床1人，影像1人，药学1人，护理1人，预防医学1人；</w:t>
            </w:r>
            <w:r>
              <w:rPr>
                <w:rFonts w:hint="eastAsia" w:ascii="宋体" w:hAnsi="宋体" w:cs="宋体"/>
                <w:b/>
                <w:kern w:val="0"/>
                <w:sz w:val="18"/>
                <w:szCs w:val="18"/>
              </w:rPr>
              <w:t>花山社区卫生服务中心 6人：</w:t>
            </w:r>
            <w:r>
              <w:rPr>
                <w:rFonts w:hint="eastAsia" w:ascii="宋体" w:hAnsi="宋体" w:cs="宋体"/>
                <w:kern w:val="0"/>
                <w:sz w:val="18"/>
                <w:szCs w:val="18"/>
              </w:rPr>
              <w:t>临床1人，中医临床1人，护理1人，影像1人,检验1人，预防医学1人；</w:t>
            </w:r>
            <w:r>
              <w:rPr>
                <w:rFonts w:hint="eastAsia" w:ascii="宋体" w:hAnsi="宋体" w:cs="宋体"/>
                <w:b/>
                <w:kern w:val="0"/>
                <w:sz w:val="18"/>
                <w:szCs w:val="18"/>
              </w:rPr>
              <w:t>黄泥塘社区卫生服务中心6人：</w:t>
            </w:r>
            <w:r>
              <w:rPr>
                <w:rFonts w:hint="eastAsia" w:ascii="宋体" w:hAnsi="宋体" w:cs="宋体"/>
                <w:kern w:val="0"/>
                <w:sz w:val="18"/>
                <w:szCs w:val="18"/>
              </w:rPr>
              <w:t>临床1人，护理2人，检验1人 ,药学1人，预防医学1人；</w:t>
            </w:r>
            <w:r>
              <w:rPr>
                <w:rFonts w:hint="eastAsia" w:ascii="宋体" w:hAnsi="宋体" w:cs="宋体"/>
                <w:b/>
                <w:kern w:val="0"/>
                <w:sz w:val="18"/>
                <w:szCs w:val="18"/>
              </w:rPr>
              <w:t>杉山镇中心卫生院2人：</w:t>
            </w:r>
            <w:r>
              <w:rPr>
                <w:rFonts w:hint="eastAsia" w:ascii="宋体" w:hAnsi="宋体" w:cs="宋体"/>
                <w:kern w:val="0"/>
                <w:sz w:val="18"/>
                <w:szCs w:val="18"/>
              </w:rPr>
              <w:t>临床1人，中医1人；</w:t>
            </w:r>
            <w:r>
              <w:rPr>
                <w:rFonts w:hint="eastAsia" w:ascii="宋体" w:hAnsi="宋体" w:cs="宋体"/>
                <w:b/>
                <w:kern w:val="0"/>
                <w:sz w:val="18"/>
                <w:szCs w:val="18"/>
              </w:rPr>
              <w:t>石井镇中心卫生院5人：</w:t>
            </w:r>
            <w:r>
              <w:rPr>
                <w:rFonts w:hint="eastAsia" w:ascii="宋体" w:hAnsi="宋体" w:cs="宋体"/>
                <w:kern w:val="0"/>
                <w:sz w:val="18"/>
                <w:szCs w:val="18"/>
              </w:rPr>
              <w:t>临床1人，中医临床2人，护理1人，检验1人；</w:t>
            </w:r>
            <w:r>
              <w:rPr>
                <w:rFonts w:hint="eastAsia" w:ascii="宋体" w:hAnsi="宋体" w:cs="宋体"/>
                <w:b/>
                <w:kern w:val="0"/>
                <w:sz w:val="18"/>
                <w:szCs w:val="18"/>
              </w:rPr>
              <w:t>万宝镇中心卫生院4人：</w:t>
            </w:r>
            <w:r>
              <w:rPr>
                <w:rFonts w:hint="eastAsia" w:ascii="宋体" w:hAnsi="宋体" w:cs="宋体"/>
                <w:kern w:val="0"/>
                <w:sz w:val="18"/>
                <w:szCs w:val="18"/>
              </w:rPr>
              <w:t>护理3人，影像1人；</w:t>
            </w:r>
            <w:r>
              <w:rPr>
                <w:rFonts w:hint="eastAsia" w:ascii="宋体" w:hAnsi="宋体" w:cs="宋体"/>
                <w:b/>
                <w:kern w:val="0"/>
                <w:sz w:val="18"/>
                <w:szCs w:val="18"/>
              </w:rPr>
              <w:t>双江乡卫生院6人：</w:t>
            </w:r>
            <w:r>
              <w:rPr>
                <w:rFonts w:hint="eastAsia" w:ascii="宋体" w:hAnsi="宋体" w:cs="宋体"/>
                <w:kern w:val="0"/>
                <w:sz w:val="18"/>
                <w:szCs w:val="18"/>
              </w:rPr>
              <w:t>临床2人，中医临床1人，护理2人，检验1人；</w:t>
            </w:r>
            <w:r>
              <w:rPr>
                <w:rFonts w:hint="eastAsia" w:ascii="宋体" w:hAnsi="宋体" w:cs="宋体"/>
                <w:b/>
                <w:kern w:val="0"/>
                <w:sz w:val="18"/>
                <w:szCs w:val="18"/>
              </w:rPr>
              <w:t>水洞底镇卫生院7人：</w:t>
            </w:r>
            <w:r>
              <w:rPr>
                <w:rFonts w:hint="eastAsia" w:ascii="宋体" w:hAnsi="宋体" w:cs="宋体"/>
                <w:kern w:val="0"/>
                <w:sz w:val="18"/>
                <w:szCs w:val="18"/>
              </w:rPr>
              <w:t>中医临床2人，护理4人，影像1人；</w:t>
            </w:r>
            <w:r>
              <w:rPr>
                <w:rFonts w:hint="eastAsia" w:ascii="宋体" w:hAnsi="宋体" w:cs="宋体"/>
                <w:b/>
                <w:kern w:val="0"/>
                <w:sz w:val="18"/>
                <w:szCs w:val="18"/>
              </w:rPr>
              <w:t>蛇形山镇中心卫生院8人：</w:t>
            </w:r>
            <w:r>
              <w:rPr>
                <w:rFonts w:hint="eastAsia" w:ascii="宋体" w:hAnsi="宋体" w:cs="宋体"/>
                <w:kern w:val="0"/>
                <w:sz w:val="18"/>
                <w:szCs w:val="18"/>
              </w:rPr>
              <w:t>临床2人，护理5人,预防医学1人；</w:t>
            </w:r>
          </w:p>
        </w:tc>
        <w:tc>
          <w:tcPr>
            <w:tcW w:w="405" w:type="pct"/>
            <w:vMerge w:val="continue"/>
            <w:tcBorders>
              <w:left w:val="single" w:color="auto" w:sz="4" w:space="0"/>
              <w:bottom w:val="single" w:color="auto" w:sz="4" w:space="0"/>
              <w:right w:val="single" w:color="auto" w:sz="4" w:space="0"/>
            </w:tcBorders>
            <w:vAlign w:val="center"/>
          </w:tcPr>
          <w:p>
            <w:pPr>
              <w:widowControl/>
              <w:spacing w:line="580" w:lineRule="exact"/>
              <w:jc w:val="center"/>
              <w:rPr>
                <w:rFonts w:ascii="??_GB2312" w:hAnsi="??_GB2312" w:cs="??_GB2312"/>
                <w:kern w:val="0"/>
                <w:sz w:val="18"/>
                <w:szCs w:val="18"/>
              </w:rPr>
            </w:pPr>
          </w:p>
        </w:tc>
        <w:tc>
          <w:tcPr>
            <w:tcW w:w="948" w:type="pc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_GB2312" w:hAnsi="??_GB2312" w:cs="??_GB2312"/>
                <w:kern w:val="0"/>
                <w:sz w:val="18"/>
                <w:szCs w:val="18"/>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- 3 -</w:t>
    </w:r>
    <w:r>
      <w:rPr>
        <w:rStyle w:val="5"/>
        <w:sz w:val="28"/>
        <w:szCs w:val="28"/>
      </w:rPr>
      <w:fldChar w:fldCharType="end"/>
    </w:r>
  </w:p>
  <w:p>
    <w:pPr>
      <w:pStyle w:val="2"/>
      <w:framePr w:wrap="around" w:vAnchor="text" w:hAnchor="margin" w:xAlign="outside" w:y="1"/>
      <w:ind w:right="360" w:firstLine="360"/>
      <w:rPr>
        <w:rStyle w:val="5"/>
      </w:rPr>
    </w:pP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5BF7"/>
    <w:rsid w:val="1A1D5BF7"/>
    <w:rsid w:val="4E44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qFormat/>
    <w:uiPriority w:val="99"/>
    <w:rPr>
      <w:rFonts w:cs="Times New Roman"/>
    </w:rPr>
  </w:style>
  <w:style w:type="paragraph" w:customStyle="1" w:styleId="6">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2022-04-25T08:17:00Z</dcterms:created>
  <dc:creator>槟橙</dc:creator>
  <cp:lastModifiedBy>槟橙</cp:lastModifiedBy>
  <dcterms:modified xsi:type="dcterms:W3CDTF">2022-04-25T08:17:57Z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380982498598450EA14DB82921886A68</vt:lpwstr>
  </property>
</Properties>
</file>