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重点全日制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北京大学、清华大学、浙江大学、上海交通大学、复旦大学、南京大学、东南大学、厦门大学、武汉大学、中山大学、北京航空航天大学、哈尔滨工业大学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同济大学、中国科学技术大学、华中科技大学、四川大学、西安交通大学、中国科学院大学、中国人民大学、南开大学、北京协和医学院、南方医科大学、中南大学湘雅医学院、北京中医药大学、上海中医药大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19AC"/>
    <w:rsid w:val="150B0EF5"/>
    <w:rsid w:val="1CCD19AC"/>
    <w:rsid w:val="21866017"/>
    <w:rsid w:val="501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2022-04-15T08:26:00Z</dcterms:created>
  <dc:creator>薛维军</dc:creator>
  <cp:lastModifiedBy>杨素琴</cp:lastModifiedBy>
  <dcterms:modified xsi:type="dcterms:W3CDTF">2022-04-25T02:58:01Z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