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2880"/>
        <w:rPr>
          <w:rFonts w:ascii="微软雅黑" w:hAnsi="微软雅黑" w:eastAsia="微软雅黑" w:cs="微软雅黑"/>
          <w:i w:val="0"/>
          <w:iCs w:val="0"/>
          <w:caps w:val="0"/>
          <w:color w:val="131313"/>
          <w:spacing w:val="0"/>
          <w:sz w:val="21"/>
          <w:szCs w:val="21"/>
        </w:rPr>
      </w:pPr>
      <w:r>
        <w:rPr>
          <w:rFonts w:hint="eastAsia" w:ascii="宋体" w:hAnsi="宋体" w:eastAsia="宋体" w:cs="宋体"/>
          <w:i w:val="0"/>
          <w:iCs w:val="0"/>
          <w:caps w:val="0"/>
          <w:color w:val="131313"/>
          <w:spacing w:val="0"/>
          <w:sz w:val="36"/>
          <w:szCs w:val="36"/>
          <w:bdr w:val="none" w:color="auto" w:sz="0" w:space="0"/>
          <w:shd w:val="clear" w:fill="FFFFFF"/>
        </w:rPr>
        <w:t>青海民族大学2022年公开</w:t>
      </w:r>
      <w:bookmarkStart w:id="0" w:name="_GoBack"/>
      <w:bookmarkEnd w:id="0"/>
      <w:r>
        <w:rPr>
          <w:rFonts w:hint="eastAsia" w:ascii="宋体" w:hAnsi="宋体" w:eastAsia="宋体" w:cs="宋体"/>
          <w:i w:val="0"/>
          <w:iCs w:val="0"/>
          <w:caps w:val="0"/>
          <w:color w:val="131313"/>
          <w:spacing w:val="0"/>
          <w:sz w:val="36"/>
          <w:szCs w:val="36"/>
          <w:bdr w:val="none" w:color="auto" w:sz="0" w:space="0"/>
          <w:shd w:val="clear" w:fill="FFFFFF"/>
        </w:rPr>
        <w:t>招聘工作人员计划表</w:t>
      </w:r>
    </w:p>
    <w:tbl>
      <w:tblPr>
        <w:tblW w:w="146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08"/>
        <w:gridCol w:w="712"/>
        <w:gridCol w:w="549"/>
        <w:gridCol w:w="1050"/>
        <w:gridCol w:w="1001"/>
        <w:gridCol w:w="535"/>
        <w:gridCol w:w="670"/>
        <w:gridCol w:w="630"/>
        <w:gridCol w:w="2049"/>
        <w:gridCol w:w="2402"/>
        <w:gridCol w:w="630"/>
        <w:gridCol w:w="3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4" w:hRule="atLeast"/>
        </w:trPr>
        <w:tc>
          <w:tcPr>
            <w:tcW w:w="50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color w:val="131313"/>
                <w:sz w:val="21"/>
                <w:szCs w:val="21"/>
              </w:rPr>
            </w:pPr>
            <w:r>
              <w:rPr>
                <w:rStyle w:val="6"/>
                <w:rFonts w:hint="eastAsia" w:ascii="宋体" w:hAnsi="宋体" w:eastAsia="宋体" w:cs="宋体"/>
                <w:i w:val="0"/>
                <w:iCs w:val="0"/>
                <w:caps w:val="0"/>
                <w:color w:val="131313"/>
                <w:spacing w:val="0"/>
                <w:sz w:val="18"/>
                <w:szCs w:val="18"/>
                <w:bdr w:val="none" w:color="auto" w:sz="0" w:space="0"/>
              </w:rPr>
              <w:t>序号</w:t>
            </w:r>
          </w:p>
        </w:tc>
        <w:tc>
          <w:tcPr>
            <w:tcW w:w="71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color w:val="131313"/>
                <w:sz w:val="21"/>
                <w:szCs w:val="21"/>
              </w:rPr>
            </w:pPr>
            <w:r>
              <w:rPr>
                <w:rStyle w:val="6"/>
                <w:rFonts w:hint="eastAsia" w:ascii="宋体" w:hAnsi="宋体" w:eastAsia="宋体" w:cs="宋体"/>
                <w:i w:val="0"/>
                <w:iCs w:val="0"/>
                <w:caps w:val="0"/>
                <w:color w:val="131313"/>
                <w:spacing w:val="0"/>
                <w:sz w:val="18"/>
                <w:szCs w:val="18"/>
                <w:bdr w:val="none" w:color="auto" w:sz="0" w:space="0"/>
              </w:rPr>
              <w:t>岗位</w:t>
            </w:r>
            <w:r>
              <w:rPr>
                <w:rStyle w:val="6"/>
                <w:rFonts w:hint="eastAsia" w:ascii="宋体" w:hAnsi="宋体" w:eastAsia="宋体" w:cs="宋体"/>
                <w:i w:val="0"/>
                <w:iCs w:val="0"/>
                <w:caps w:val="0"/>
                <w:color w:val="131313"/>
                <w:spacing w:val="0"/>
                <w:sz w:val="18"/>
                <w:szCs w:val="18"/>
                <w:bdr w:val="none" w:color="auto" w:sz="0" w:space="0"/>
              </w:rPr>
              <w:br w:type="textWrapping"/>
            </w:r>
            <w:r>
              <w:rPr>
                <w:rStyle w:val="6"/>
                <w:rFonts w:hint="eastAsia" w:ascii="宋体" w:hAnsi="宋体" w:eastAsia="宋体" w:cs="宋体"/>
                <w:i w:val="0"/>
                <w:iCs w:val="0"/>
                <w:caps w:val="0"/>
                <w:color w:val="131313"/>
                <w:spacing w:val="0"/>
                <w:sz w:val="18"/>
                <w:szCs w:val="18"/>
                <w:bdr w:val="none" w:color="auto" w:sz="0" w:space="0"/>
              </w:rPr>
              <w:t>类别</w:t>
            </w:r>
          </w:p>
        </w:tc>
        <w:tc>
          <w:tcPr>
            <w:tcW w:w="5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color w:val="131313"/>
                <w:sz w:val="21"/>
                <w:szCs w:val="21"/>
              </w:rPr>
            </w:pPr>
            <w:r>
              <w:rPr>
                <w:rStyle w:val="6"/>
                <w:rFonts w:hint="eastAsia" w:ascii="宋体" w:hAnsi="宋体" w:eastAsia="宋体" w:cs="宋体"/>
                <w:i w:val="0"/>
                <w:iCs w:val="0"/>
                <w:caps w:val="0"/>
                <w:color w:val="131313"/>
                <w:spacing w:val="0"/>
                <w:sz w:val="18"/>
                <w:szCs w:val="18"/>
                <w:bdr w:val="none" w:color="auto" w:sz="0" w:space="0"/>
              </w:rPr>
              <w:t>岗位</w:t>
            </w:r>
            <w:r>
              <w:rPr>
                <w:rStyle w:val="6"/>
                <w:rFonts w:hint="eastAsia" w:ascii="宋体" w:hAnsi="宋体" w:eastAsia="宋体" w:cs="宋体"/>
                <w:i w:val="0"/>
                <w:iCs w:val="0"/>
                <w:caps w:val="0"/>
                <w:color w:val="131313"/>
                <w:spacing w:val="0"/>
                <w:sz w:val="18"/>
                <w:szCs w:val="18"/>
                <w:bdr w:val="none" w:color="auto" w:sz="0" w:space="0"/>
              </w:rPr>
              <w:br w:type="textWrapping"/>
            </w:r>
            <w:r>
              <w:rPr>
                <w:rStyle w:val="6"/>
                <w:rFonts w:hint="eastAsia" w:ascii="宋体" w:hAnsi="宋体" w:eastAsia="宋体" w:cs="宋体"/>
                <w:i w:val="0"/>
                <w:iCs w:val="0"/>
                <w:caps w:val="0"/>
                <w:color w:val="131313"/>
                <w:spacing w:val="0"/>
                <w:sz w:val="18"/>
                <w:szCs w:val="18"/>
                <w:bdr w:val="none" w:color="auto" w:sz="0" w:space="0"/>
              </w:rPr>
              <w:t>等级</w:t>
            </w:r>
          </w:p>
        </w:tc>
        <w:tc>
          <w:tcPr>
            <w:tcW w:w="1006"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color w:val="131313"/>
                <w:sz w:val="21"/>
                <w:szCs w:val="21"/>
              </w:rPr>
            </w:pPr>
            <w:r>
              <w:rPr>
                <w:rStyle w:val="6"/>
                <w:rFonts w:hint="eastAsia" w:ascii="宋体" w:hAnsi="宋体" w:eastAsia="宋体" w:cs="宋体"/>
                <w:i w:val="0"/>
                <w:iCs w:val="0"/>
                <w:caps w:val="0"/>
                <w:color w:val="131313"/>
                <w:spacing w:val="0"/>
                <w:sz w:val="18"/>
                <w:szCs w:val="18"/>
                <w:bdr w:val="none" w:color="auto" w:sz="0" w:space="0"/>
              </w:rPr>
              <w:t>职位代码</w:t>
            </w:r>
          </w:p>
        </w:tc>
        <w:tc>
          <w:tcPr>
            <w:tcW w:w="1004"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color w:val="131313"/>
                <w:sz w:val="21"/>
                <w:szCs w:val="21"/>
              </w:rPr>
            </w:pPr>
            <w:r>
              <w:rPr>
                <w:rStyle w:val="6"/>
                <w:rFonts w:hint="eastAsia" w:ascii="宋体" w:hAnsi="宋体" w:eastAsia="宋体" w:cs="宋体"/>
                <w:i w:val="0"/>
                <w:iCs w:val="0"/>
                <w:caps w:val="0"/>
                <w:color w:val="131313"/>
                <w:spacing w:val="0"/>
                <w:sz w:val="18"/>
                <w:szCs w:val="18"/>
                <w:bdr w:val="none" w:color="auto" w:sz="0" w:space="0"/>
              </w:rPr>
              <w:t>岗位</w:t>
            </w:r>
            <w:r>
              <w:rPr>
                <w:rStyle w:val="6"/>
                <w:rFonts w:hint="eastAsia" w:ascii="宋体" w:hAnsi="宋体" w:eastAsia="宋体" w:cs="宋体"/>
                <w:i w:val="0"/>
                <w:iCs w:val="0"/>
                <w:caps w:val="0"/>
                <w:color w:val="131313"/>
                <w:spacing w:val="0"/>
                <w:sz w:val="18"/>
                <w:szCs w:val="18"/>
                <w:bdr w:val="none" w:color="auto" w:sz="0" w:space="0"/>
              </w:rPr>
              <w:br w:type="textWrapping"/>
            </w:r>
            <w:r>
              <w:rPr>
                <w:rStyle w:val="6"/>
                <w:rFonts w:hint="eastAsia" w:ascii="宋体" w:hAnsi="宋体" w:eastAsia="宋体" w:cs="宋体"/>
                <w:i w:val="0"/>
                <w:iCs w:val="0"/>
                <w:caps w:val="0"/>
                <w:color w:val="131313"/>
                <w:spacing w:val="0"/>
                <w:sz w:val="18"/>
                <w:szCs w:val="18"/>
                <w:bdr w:val="none" w:color="auto" w:sz="0" w:space="0"/>
              </w:rPr>
              <w:t>名称</w:t>
            </w:r>
          </w:p>
        </w:tc>
        <w:tc>
          <w:tcPr>
            <w:tcW w:w="536"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color w:val="131313"/>
                <w:sz w:val="21"/>
                <w:szCs w:val="21"/>
              </w:rPr>
            </w:pPr>
            <w:r>
              <w:rPr>
                <w:rStyle w:val="6"/>
                <w:rFonts w:hint="eastAsia" w:ascii="宋体" w:hAnsi="宋体" w:eastAsia="宋体" w:cs="宋体"/>
                <w:i w:val="0"/>
                <w:iCs w:val="0"/>
                <w:caps w:val="0"/>
                <w:color w:val="131313"/>
                <w:spacing w:val="0"/>
                <w:sz w:val="18"/>
                <w:szCs w:val="18"/>
                <w:bdr w:val="none" w:color="auto" w:sz="0" w:space="0"/>
              </w:rPr>
              <w:t>招聘计划</w:t>
            </w:r>
          </w:p>
        </w:tc>
        <w:tc>
          <w:tcPr>
            <w:tcW w:w="673"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color w:val="131313"/>
                <w:sz w:val="21"/>
                <w:szCs w:val="21"/>
              </w:rPr>
            </w:pPr>
            <w:r>
              <w:rPr>
                <w:rStyle w:val="6"/>
                <w:rFonts w:hint="eastAsia" w:ascii="宋体" w:hAnsi="宋体" w:eastAsia="宋体" w:cs="宋体"/>
                <w:i w:val="0"/>
                <w:iCs w:val="0"/>
                <w:caps w:val="0"/>
                <w:color w:val="131313"/>
                <w:spacing w:val="0"/>
                <w:sz w:val="18"/>
                <w:szCs w:val="18"/>
                <w:bdr w:val="none" w:color="auto" w:sz="0" w:space="0"/>
              </w:rPr>
              <w:t>最低学历要求</w:t>
            </w:r>
          </w:p>
        </w:tc>
        <w:tc>
          <w:tcPr>
            <w:tcW w:w="632"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color w:val="131313"/>
                <w:sz w:val="21"/>
                <w:szCs w:val="21"/>
              </w:rPr>
            </w:pPr>
            <w:r>
              <w:rPr>
                <w:rStyle w:val="6"/>
                <w:rFonts w:hint="eastAsia" w:ascii="宋体" w:hAnsi="宋体" w:eastAsia="宋体" w:cs="宋体"/>
                <w:i w:val="0"/>
                <w:iCs w:val="0"/>
                <w:caps w:val="0"/>
                <w:color w:val="131313"/>
                <w:spacing w:val="0"/>
                <w:sz w:val="18"/>
                <w:szCs w:val="18"/>
                <w:bdr w:val="none" w:color="auto" w:sz="0" w:space="0"/>
              </w:rPr>
              <w:t>最低学位要求</w:t>
            </w:r>
          </w:p>
        </w:tc>
        <w:tc>
          <w:tcPr>
            <w:tcW w:w="4479"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color w:val="131313"/>
                <w:sz w:val="21"/>
                <w:szCs w:val="21"/>
              </w:rPr>
            </w:pPr>
            <w:r>
              <w:rPr>
                <w:rStyle w:val="6"/>
                <w:rFonts w:hint="eastAsia" w:ascii="宋体" w:hAnsi="宋体" w:eastAsia="宋体" w:cs="宋体"/>
                <w:i w:val="0"/>
                <w:iCs w:val="0"/>
                <w:caps w:val="0"/>
                <w:color w:val="131313"/>
                <w:spacing w:val="0"/>
                <w:sz w:val="18"/>
                <w:szCs w:val="18"/>
                <w:bdr w:val="none" w:color="auto" w:sz="0" w:space="0"/>
              </w:rPr>
              <w:t>专业要求</w:t>
            </w:r>
          </w:p>
        </w:tc>
        <w:tc>
          <w:tcPr>
            <w:tcW w:w="632"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color w:val="131313"/>
                <w:sz w:val="21"/>
                <w:szCs w:val="21"/>
              </w:rPr>
            </w:pPr>
            <w:r>
              <w:rPr>
                <w:rStyle w:val="6"/>
                <w:rFonts w:hint="eastAsia" w:ascii="宋体" w:hAnsi="宋体" w:eastAsia="宋体" w:cs="宋体"/>
                <w:i w:val="0"/>
                <w:iCs w:val="0"/>
                <w:caps w:val="0"/>
                <w:color w:val="131313"/>
                <w:spacing w:val="0"/>
                <w:sz w:val="18"/>
                <w:szCs w:val="18"/>
                <w:bdr w:val="none" w:color="auto" w:sz="0" w:space="0"/>
              </w:rPr>
              <w:t>招聘范围</w:t>
            </w:r>
          </w:p>
        </w:tc>
        <w:tc>
          <w:tcPr>
            <w:tcW w:w="3917"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color w:val="131313"/>
                <w:sz w:val="21"/>
                <w:szCs w:val="21"/>
              </w:rPr>
            </w:pPr>
            <w:r>
              <w:rPr>
                <w:rStyle w:val="6"/>
                <w:rFonts w:hint="eastAsia" w:ascii="宋体" w:hAnsi="宋体" w:eastAsia="宋体" w:cs="宋体"/>
                <w:i w:val="0"/>
                <w:iCs w:val="0"/>
                <w:caps w:val="0"/>
                <w:color w:val="131313"/>
                <w:spacing w:val="0"/>
                <w:sz w:val="18"/>
                <w:szCs w:val="18"/>
                <w:bdr w:val="none" w:color="auto" w:sz="0" w:space="0"/>
              </w:rPr>
              <w:t>其他岗位所需条件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73" w:hRule="atLeast"/>
        </w:trPr>
        <w:tc>
          <w:tcPr>
            <w:tcW w:w="50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71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5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06"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0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536"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673"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63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Style w:val="6"/>
                <w:rFonts w:hint="eastAsia" w:ascii="宋体" w:hAnsi="宋体" w:eastAsia="宋体" w:cs="宋体"/>
                <w:i w:val="0"/>
                <w:iCs w:val="0"/>
                <w:caps w:val="0"/>
                <w:color w:val="131313"/>
                <w:spacing w:val="0"/>
                <w:sz w:val="18"/>
                <w:szCs w:val="18"/>
                <w:bdr w:val="none" w:color="auto" w:sz="0" w:space="0"/>
              </w:rPr>
              <w:t>本科</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Style w:val="6"/>
                <w:rFonts w:hint="eastAsia" w:ascii="宋体" w:hAnsi="宋体" w:eastAsia="宋体" w:cs="宋体"/>
                <w:i w:val="0"/>
                <w:iCs w:val="0"/>
                <w:caps w:val="0"/>
                <w:color w:val="131313"/>
                <w:spacing w:val="0"/>
                <w:sz w:val="18"/>
                <w:szCs w:val="18"/>
                <w:bdr w:val="none" w:color="auto" w:sz="0" w:space="0"/>
              </w:rPr>
              <w:t>研究生</w:t>
            </w:r>
          </w:p>
        </w:tc>
        <w:tc>
          <w:tcPr>
            <w:tcW w:w="63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3917"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57"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专业技术岗位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63101001</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计算机科学与技术、软件工程、网络工程、信息安全、智能科学与技术</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计算机科学与技术（一级学科）、网络空间安全、软件工程</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国民教育系列，35周岁以下；具备教学科研潜力；硕士以上学历报考者须同时满足本岗位要求的本科专业条件。有本专业中级及以上职称或职业资格的优先。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57"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2</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专业技术岗位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63101002</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(2)</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财务管理、会计学、审计学、资产评估</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会计学、审计学、财务管理、投资学</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国民教育系列，35周岁以下；具备教学科研潜力；硕士以上学历报考者须同时满足本岗位要求的本科专业条件。有本专业中级及以上职称或职业资格的优先。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57"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3</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专业技术岗位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63101003</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(3)</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经济学类、金融学类</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理论经济学（一级学科）、应用经济学（一级学科）、金融、金融工程</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国民教育系列，35周岁以下；具备教学科研潜力；硕士以上学历报考者须同时满足本岗位要求的本科专业条件。有本专业中级及以上职称或职业资格的优先。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57"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4</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专业技术岗位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63101004</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(4)</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思想政治教育、马克思主义理论</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马克思主义理论（一级学科）</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国民教育系列，35周岁以下；具备教学科研潜力；硕士以上学历报考者须同时满足本岗位要求的本科专业条件。有本专业中级及以上职称或职业资格的优先。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57"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5</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专业技术岗位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63101005</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(5)</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英语</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英语语言文学、外国语言学及应用语言学、英语笔译、英语口译、学科教学（英语）</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国民教育系列，35周岁以下；具备教学科研潜力；硕士以上学历报考者须同时满足本岗位要求的本科专业条件。有本专业中级及以上职称或职业资格的优先。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57"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专业技术岗位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63101006</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体育学类</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体育教育训练学、体育教学、运动训练</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国民教育系列，35周岁以下；具备教学科研潜力；硕士以上学历报考者须同时满足本岗位要求的本科专业条件。有本专业中级及以上职称或职业资格的优先。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19"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7</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专业技术岗位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63101007</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(7)</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体育学类</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民族传统体育学、民族体育学</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国民教育系列，35周岁以下；具备教学科研潜力；硕士以上学历报考者须同时满足本岗位要求的本科专业条件。有本专业中级及以上职称或职业资格的优先。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19"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8</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专业技术岗位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63101008</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(8)</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2</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体育学类、医学类</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运动人体科学、运动康复学、运动康复、运动康复与健康、运动医学、运动与健康管理学</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国民教育系列，35周岁以下；具备教学科研潜力；硕士以上学历报考者须同时满足本岗位要求的本科专业条件。有本专业中级及以上职称或职业资格的优先。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19"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9</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专业技术岗位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63101009</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(9)</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机械类、交通运输类</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交通运输工程（一级学科）、机械工程（一级学科）</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国民教育系列，35周岁以下；具备教学科研潜力；硕士以上学历报考者须同时满足本岗位要求的本科专业条件。有本专业中级及以上职称或职业资格的优先。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19"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10</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专业技术岗位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63101010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(10)</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建筑类</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建筑学（一级学科）</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国民教育系列，35周岁以下；具备教学科研潜力；硕士以上学历报考者须同时满足本岗位要求的本科专业条件。有本专业中级及以上职称或职业资格的优先。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57"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11</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专业技术岗位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63101011</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实验员(1)</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4</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计算机类</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计算机科学与技术（一级学科）、网络空间安全、软件工程、计算机技术</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国民教育系列，35周岁以下；具备实验教学科研潜力；硕士以上学历报考者须同时满足本岗位要求的本科专业条件。有本专业中级及以上职称或职业资格的优先。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57"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12</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专业技术岗位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63101012</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实验员(2)</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2</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应用化学</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化学工程与技术（一级学科）</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国民教育系列，35周岁以下；具备实验教学科研潜力；硕士以上学历报考者须同时满足本岗位要求的本科专业条件。有本专业中级及以上职称或职业资格的优先。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57"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13</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专业技术岗位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63101013</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实验员(3)</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2</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农学（门类）、生物科学类</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农学（门类）、生物学（一级学科）</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国民教育系列，35周岁以下；具备实验教学科研潜力；硕士以上学历报考者须同时满足本岗位要求的本科专业条件。有本专业中级及以上职称或职业资格的优先。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84"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14</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专业技术岗位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63101014</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实验员(4)</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机械类、交通运输类</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交通运输工程（一级学科）、机械工程（一级学科）</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国民教育系列，35周岁以下；具备实验教学科研潜力；硕士以上学历报考者须同时满足本岗位要求的本科专业条件。有本专业中级及以上职称或职业资格的优先。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84"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15</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专业技术岗位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63101015</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实验员(5)</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电气类、能源动力类</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动力工程及工程热物理（一级学科）、电气工程（一级学科）</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国民教育系列，35周岁以下；具备实验教学科研潜力；硕士以上学历报考者须同时满足本岗位要求的本科专业条件。有本专业中级及以上职称或职业资格的优先。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84"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16</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专业技术岗位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63101016</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实验员(6)</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物理学类、材料类、化学类</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材料科学与工程（一级学科）、光电转换材料</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国民教育系列，35周岁以下；具备实验教学科研潜力；硕士以上学历报考者须同时满足本岗位要求的本科专业条件。有本专业中级及以上职称或职业资格的优先。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57"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17</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专业技术岗位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63101017</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实验员(7)</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新闻传播学类</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新闻传播学（一级学科）、新闻与传播</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国民教育系列，35周岁以下；具备实验教学科研潜力；硕士以上学历报考者须同时满足本岗位要求的本科专业条件。有本专业中级及以上职称或职业资格的优先。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57"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18</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专业技术岗位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63101018</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实验员(8)</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化学、应用化学</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化学（一级学科）</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国民教育系列，35周岁以下；具备实验教学科研潜力；硕士以上学历报考者须同时满足本岗位要求的本科专业条件。有本专业中级及以上职称或职业资格的优先。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57"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19</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专业技术岗位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63101019</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实验员(9)</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2</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化学类</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化学（一级学科）</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国民教育系列，35周岁以下；具备实验教学科研潜力；硕士以上学历报考者须同时满足本岗位要求的本科专业条件。有本专业中级及以上职称或职业资格的优先。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47"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20</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管理岗位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63101020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体育综合训练员</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（篮球）</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2</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本科</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学士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专业不限</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专业不限</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国民教育系列，30周岁以下；具有高水平篮球技能，比赛经验丰富，能够摸高3.10米以上。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47"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21</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管理岗位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63101021</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行政干事（1）</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7</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专业不限</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专业不限</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国民教育系列，35周岁以下，女性，须定期驻女生宿舍值夜班。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47"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22</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管理岗位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63101022</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行政干事（2）</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7</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专业不限</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专业不限</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国民教育系列，35周岁以下，男性，须定期驻男生宿舍值夜班。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47"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23</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管理岗位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63101023</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行政干事（3）</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专业不限</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专业不限</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国民教育系列，35周岁以下，男性，须定期驻男生宿舍值夜班。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67"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24</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管理岗位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63101024</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行政干事（4）</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会计学、财务管理、审计学</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会计学、会计、审计</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国民教育系列，35周岁以下；须具有本专业3年以上相关工作经验或具有本专业中级及以上职称或具有本专业领域职业资格；硕士以上学历报考者须同时满足本岗位要求的本科专业条件。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67"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25</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管理岗位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63101025</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行政干事（5）</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本科</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学士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电气类</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专业不限　</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国民教育系列，35周岁以下；硕士及以上学历报考者的本科专业须为电气类。有电气类专业3年以上工作经验或具有本专业中级及以上职称或具有本专业领域职业资格的优先。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893" w:hRule="atLeast"/>
        </w:trPr>
        <w:tc>
          <w:tcPr>
            <w:tcW w:w="50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26</w:t>
            </w:r>
          </w:p>
        </w:tc>
        <w:tc>
          <w:tcPr>
            <w:tcW w:w="7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管理岗位</w:t>
            </w:r>
          </w:p>
        </w:tc>
        <w:tc>
          <w:tcPr>
            <w:tcW w:w="5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九级</w:t>
            </w:r>
          </w:p>
        </w:tc>
        <w:tc>
          <w:tcPr>
            <w:tcW w:w="100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63101026</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行政干事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（6）</w:t>
            </w:r>
          </w:p>
        </w:tc>
        <w:tc>
          <w:tcPr>
            <w:tcW w:w="53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1</w:t>
            </w:r>
          </w:p>
        </w:tc>
        <w:tc>
          <w:tcPr>
            <w:tcW w:w="67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r>
              <w:rPr>
                <w:rFonts w:hint="eastAsia" w:ascii="宋体" w:hAnsi="宋体" w:eastAsia="宋体" w:cs="宋体"/>
                <w:i w:val="0"/>
                <w:iCs w:val="0"/>
                <w:caps w:val="0"/>
                <w:color w:val="131313"/>
                <w:spacing w:val="0"/>
                <w:sz w:val="21"/>
                <w:szCs w:val="21"/>
                <w:bdr w:val="none" w:color="auto" w:sz="0" w:space="0"/>
              </w:rPr>
              <w:br w:type="textWrapping"/>
            </w:r>
            <w:r>
              <w:rPr>
                <w:rFonts w:hint="eastAsia" w:ascii="宋体" w:hAnsi="宋体" w:eastAsia="宋体" w:cs="宋体"/>
                <w:i w:val="0"/>
                <w:iCs w:val="0"/>
                <w:caps w:val="0"/>
                <w:color w:val="131313"/>
                <w:spacing w:val="0"/>
                <w:sz w:val="21"/>
                <w:szCs w:val="21"/>
                <w:bdr w:val="none" w:color="auto" w:sz="0" w:space="0"/>
              </w:rPr>
              <w:t>研究生</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硕士</w:t>
            </w:r>
          </w:p>
        </w:tc>
        <w:tc>
          <w:tcPr>
            <w:tcW w:w="20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历史学类、文化产业管理</w:t>
            </w:r>
          </w:p>
        </w:tc>
        <w:tc>
          <w:tcPr>
            <w:tcW w:w="241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文物与博物馆、文化产业管理</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面向全国</w:t>
            </w:r>
          </w:p>
        </w:tc>
        <w:tc>
          <w:tcPr>
            <w:tcW w:w="3917" w:type="dxa"/>
            <w:tcBorders>
              <w:top w:val="single" w:color="auto" w:sz="6" w:space="0"/>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color w:val="131313"/>
                <w:sz w:val="21"/>
                <w:szCs w:val="21"/>
              </w:rPr>
            </w:pPr>
            <w:r>
              <w:rPr>
                <w:rFonts w:hint="eastAsia" w:ascii="宋体" w:hAnsi="宋体" w:eastAsia="宋体" w:cs="宋体"/>
                <w:i w:val="0"/>
                <w:iCs w:val="0"/>
                <w:caps w:val="0"/>
                <w:color w:val="131313"/>
                <w:spacing w:val="0"/>
                <w:sz w:val="21"/>
                <w:szCs w:val="21"/>
                <w:bdr w:val="none" w:color="auto" w:sz="0" w:space="0"/>
              </w:rPr>
              <w:t>国民教育系列，35周岁以下；五官端正，举止文明，庄重大方，品貌气质较佳；硕士以上学历报考者须同时满足本岗位要求的本科专业条件。有本专业3年以上相关工作经验或本专业中级及以上职称或具有本专业领域职业资格的优先。</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947AD"/>
    <w:rsid w:val="70A94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2022-05-01T12:35:00Z</dcterms:created>
  <dc:creator>Administrator</dc:creator>
  <cp:lastModifiedBy>Administrator</cp:lastModifiedBy>
  <dcterms:modified xsi:type="dcterms:W3CDTF">2022-05-01T13:06:02Z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B37EB5EF2B0748A789A2EC70DF0A1A84</vt:lpwstr>
  </property>
</Properties>
</file>