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简体" w:eastAsia="方正小标宋简体" w:cs="仿宋" w:hint="eastAsia"/>
          <w:sz w:val="44"/>
          <w:szCs w:val="44"/>
        </w:rPr>
      </w:pPr>
      <w:r>
        <w:rPr>
          <w:rFonts w:ascii="方正小标宋简体" w:eastAsia="方正小标宋简体" w:cs="仿宋"/>
          <w:sz w:val="44"/>
          <w:szCs w:val="44"/>
        </w:rPr>
        <w:t xml:space="preserve">   </w:t>
      </w:r>
      <w:r>
        <w:rPr>
          <w:rFonts w:ascii="方正小标宋简体" w:eastAsia="方正小标宋简体" w:cs="仿宋" w:hint="eastAsia"/>
          <w:sz w:val="44"/>
          <w:szCs w:val="44"/>
        </w:rPr>
        <w:t>大连民族大学2022年公开招聘教师岗位计划数及具体要求</w:t>
      </w:r>
    </w:p>
    <w:tbl>
      <w:tblPr>
        <w:jc w:val="left"/>
        <w:tblInd w:w="93" w:type="dxa"/>
        <w:tblW w:w="13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712"/>
        <w:gridCol w:w="915"/>
        <w:gridCol w:w="8880"/>
      </w:tblGrid>
      <w:tr>
        <w:trPr>
          <w:trHeight w:val="42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设岗名称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岗位要求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学科代码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及条件</w:t>
            </w:r>
          </w:p>
        </w:tc>
      </w:tr>
      <w:tr>
        <w:trPr>
          <w:trHeight w:val="1275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专任教师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博士。设岗专业：生物工程/化学工程与工艺/应用化学/食品科学与工程/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highlight w:val="auto"/>
              </w:rPr>
              <w:t>食品质量与安全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highlight w:val="auto"/>
              </w:rPr>
              <w:t>制药工程专业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。应聘条件：生物工程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0836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）、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化学工程与技术（0817）、化学（0703）、食品科学与工程（0832）、药学（1007）相关学科。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研究方向符合生物工程下设的细胞培养与代谢工程、食品生物工程、化学生物工程三个学科方向，生物与医药下设的生物资源与精细化工、生物技术与工程、食品工程三个研究方向。具有较强的科研能力，较好的发展潜力，对生物工程学科方向支撑作用明显。达到学校青年特岗业绩水平。</w:t>
            </w:r>
          </w:p>
        </w:tc>
      </w:tr>
      <w:tr>
        <w:trPr>
          <w:trHeight w:val="1175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环境与资源学院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专任教师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博士。1.设岗专业：环境工程/环境科学专业。应聘条件：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环境科学与工程（0830）相关学科。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要求具有突出科研能力和科研业绩，并具有较强教学能力和经验，达到我校青年特岗业绩水平。</w:t>
              <w:br/>
              <w:t>2.设岗专业：</w:t>
            </w:r>
            <w:r>
              <w:rPr>
                <w:rFonts w:ascii="宋体" w:eastAsia="宋体" w:cs="宋体" w:hint="eastAsia"/>
                <w:color w:val="auto"/>
                <w:kern w:val="0"/>
                <w:sz w:val="22"/>
                <w:szCs w:val="22"/>
              </w:rPr>
              <w:t>生物技术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专业。应聘条件：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林学（0907）、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生物工程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0836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）、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作物学（0901）相关学科。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林业和植物生物技术方向，要求具有突出科研能力和科研业绩，并具有较强教学能力和经验，达到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学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校青年特岗业绩水平。</w:t>
            </w:r>
          </w:p>
        </w:tc>
      </w:tr>
      <w:tr>
        <w:trPr>
          <w:trHeight w:val="128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物理与材料工程学院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专任教师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博士。1.设岗专业：光电信息科学与工程专业。应聘条件：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光学工程（0803）、物理学（0702）相关学科。</w:t>
            </w:r>
            <w:r>
              <w:rPr>
                <w:rStyle w:val="17"/>
              </w:rPr>
              <w:t>研究方向为光电子及其相关学科方向。有较强的科研能力，有较好的发展潜力。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达到学校青年特岗业绩水平。</w:t>
            </w:r>
            <w:r>
              <w:rPr>
                <w:rStyle w:val="17"/>
              </w:rPr>
              <w:br/>
              <w:t>2.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设岗专业：</w:t>
            </w:r>
            <w:r>
              <w:rPr>
                <w:rStyle w:val="17"/>
                <w:highlight w:val="auto"/>
              </w:rPr>
              <w:t>功能材料专业</w:t>
            </w:r>
            <w:r>
              <w:rPr>
                <w:rStyle w:val="17"/>
              </w:rPr>
              <w:t>。应聘条件：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材料科学与工程（0805）、物理学（0702）、化学（0703）相关学科。</w:t>
            </w:r>
            <w:r>
              <w:rPr>
                <w:rStyle w:val="17"/>
              </w:rPr>
              <w:t>研究方向为功能材料与器件及相关方向。有较强的科研能力，有较好的发展潜力。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达到学校青年特岗业绩水平。</w:t>
            </w:r>
          </w:p>
        </w:tc>
      </w:tr>
    </w:tbl>
    <w:p>
      <w:pPr>
        <w:rPr>
          <w:rFonts w:ascii="仿宋" w:eastAsia="仿宋" w:cs="仿宋"/>
          <w:sz w:val="32"/>
          <w:szCs w:val="32"/>
        </w:rPr>
      </w:pPr>
    </w:p>
    <w:p>
      <w:pPr>
        <w:rPr>
          <w:rFonts w:ascii="仿宋" w:eastAsia="仿宋" w:cs="仿宋"/>
          <w:sz w:val="32"/>
          <w:szCs w:val="32"/>
        </w:rPr>
        <w:sectPr>
          <w:footerReference w:type="default" r:id="rId2"/>
          <w:pgSz w:w="16838" w:h="11906" w:orient="landscape"/>
          <w:pgMar w:top="1588" w:right="2098" w:bottom="1474" w:left="1984" w:header="851" w:footer="992" w:gutter="0"/>
          <w:docGrid w:type="lines" w:linePitch="312" w:charSpace="0"/>
        </w:sectPr>
      </w:pPr>
    </w:p>
    <w:tbl>
      <w:tblPr>
        <w:jc w:val="left"/>
        <w:tblInd w:w="93" w:type="dxa"/>
        <w:tblW w:w="13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1522"/>
        <w:gridCol w:w="899"/>
        <w:gridCol w:w="8866"/>
      </w:tblGrid>
      <w:tr>
        <w:trPr>
          <w:trHeight w:val="874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设岗名称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岗位要求及条件</w:t>
            </w:r>
          </w:p>
        </w:tc>
      </w:tr>
      <w:tr>
        <w:trPr>
          <w:trHeight w:val="885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中华民族共同体研究院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专任教师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highlight w:val="auto"/>
              </w:rPr>
              <w:t>博士。民族理论与政策课教师。</w:t>
            </w:r>
            <w:r>
              <w:rPr>
                <w:rStyle w:val="18"/>
                <w:highlight w:val="auto"/>
              </w:rPr>
              <w:t>应聘条件：哲学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（</w:t>
            </w:r>
            <w:r>
              <w:rPr>
                <w:rStyle w:val="18"/>
                <w:rFonts w:eastAsia="宋体" w:hint="eastAsia"/>
                <w:lang w:val="en-US" w:eastAsia="zh-CN"/>
                <w:highlight w:val="auto"/>
              </w:rPr>
              <w:t>0101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）</w:t>
            </w:r>
            <w:r>
              <w:rPr>
                <w:rStyle w:val="18"/>
                <w:highlight w:val="auto"/>
              </w:rPr>
              <w:t>、民族学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（</w:t>
            </w:r>
            <w:r>
              <w:rPr>
                <w:rStyle w:val="18"/>
                <w:rFonts w:eastAsia="宋体" w:hint="eastAsia"/>
                <w:lang w:val="en-US" w:eastAsia="zh-CN"/>
                <w:highlight w:val="auto"/>
              </w:rPr>
              <w:t>0304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）</w:t>
            </w:r>
            <w:r>
              <w:rPr>
                <w:rStyle w:val="18"/>
                <w:highlight w:val="auto"/>
              </w:rPr>
              <w:t>、社会学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（</w:t>
            </w:r>
            <w:r>
              <w:rPr>
                <w:rStyle w:val="18"/>
                <w:rFonts w:eastAsia="宋体" w:hint="eastAsia"/>
                <w:lang w:val="en-US" w:eastAsia="zh-CN"/>
                <w:highlight w:val="auto"/>
              </w:rPr>
              <w:t>0303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）</w:t>
            </w:r>
            <w:r>
              <w:rPr>
                <w:rStyle w:val="18"/>
                <w:highlight w:val="auto"/>
              </w:rPr>
              <w:t>、政治学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（</w:t>
            </w:r>
            <w:r>
              <w:rPr>
                <w:rStyle w:val="18"/>
                <w:rFonts w:eastAsia="宋体" w:hint="eastAsia"/>
                <w:lang w:val="en-US" w:eastAsia="zh-CN"/>
                <w:highlight w:val="auto"/>
              </w:rPr>
              <w:t>0302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）</w:t>
            </w:r>
            <w:r>
              <w:rPr>
                <w:rStyle w:val="18"/>
                <w:highlight w:val="auto"/>
              </w:rPr>
              <w:t>、</w:t>
            </w:r>
            <w:r>
              <w:rPr>
                <w:rStyle w:val="18"/>
                <w:rFonts w:eastAsia="宋体" w:hint="eastAsia"/>
                <w:lang w:val="en-US" w:eastAsia="zh-CN"/>
                <w:highlight w:val="auto"/>
              </w:rPr>
              <w:t>公共管理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（</w:t>
            </w:r>
            <w:r>
              <w:rPr>
                <w:rStyle w:val="18"/>
                <w:rFonts w:eastAsia="宋体" w:hint="eastAsia"/>
                <w:lang w:val="en-US" w:eastAsia="zh-CN"/>
                <w:highlight w:val="auto"/>
              </w:rPr>
              <w:t>1204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）</w:t>
            </w:r>
            <w:r>
              <w:rPr>
                <w:rStyle w:val="18"/>
                <w:highlight w:val="auto"/>
              </w:rPr>
              <w:t>、教育学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（</w:t>
            </w:r>
            <w:r>
              <w:rPr>
                <w:rStyle w:val="18"/>
                <w:rFonts w:eastAsia="宋体" w:hint="eastAsia"/>
                <w:lang w:val="en-US" w:eastAsia="zh-CN"/>
                <w:highlight w:val="auto"/>
              </w:rPr>
              <w:t>0401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）</w:t>
            </w:r>
            <w:r>
              <w:rPr>
                <w:rStyle w:val="18"/>
                <w:highlight w:val="auto"/>
              </w:rPr>
              <w:t>相关学科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。</w:t>
            </w:r>
            <w:r>
              <w:rPr>
                <w:rStyle w:val="18"/>
                <w:highlight w:val="auto"/>
              </w:rPr>
              <w:t>具有哲学、民族学、社会学、政治学、</w:t>
            </w:r>
            <w:r>
              <w:rPr>
                <w:rStyle w:val="18"/>
                <w:rFonts w:eastAsia="宋体" w:hint="eastAsia"/>
                <w:lang w:val="en-US" w:eastAsia="zh-CN"/>
                <w:highlight w:val="auto"/>
              </w:rPr>
              <w:t>公共</w:t>
            </w:r>
            <w:r>
              <w:rPr>
                <w:rStyle w:val="18"/>
                <w:highlight w:val="auto"/>
              </w:rPr>
              <w:t>管理、教育学相关学科背景，具有较强科研能力和相关成果者优先。</w:t>
            </w:r>
          </w:p>
        </w:tc>
      </w:tr>
      <w:tr>
        <w:trPr>
          <w:trHeight w:val="1251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专任教师</w:t>
            </w: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highlight w:val="auto"/>
              </w:rPr>
              <w:t>博士。思想政治理论课教师。</w:t>
            </w:r>
            <w:r>
              <w:rPr>
                <w:rStyle w:val="18"/>
                <w:highlight w:val="auto"/>
              </w:rPr>
              <w:t>应聘条件：哲学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（</w:t>
            </w:r>
            <w:r>
              <w:rPr>
                <w:rStyle w:val="18"/>
                <w:rFonts w:eastAsia="宋体" w:hint="eastAsia"/>
                <w:lang w:val="en-US" w:eastAsia="zh-CN"/>
                <w:highlight w:val="auto"/>
              </w:rPr>
              <w:t>0101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）、</w:t>
            </w:r>
            <w:r>
              <w:rPr>
                <w:rStyle w:val="18"/>
                <w:highlight w:val="auto"/>
              </w:rPr>
              <w:t>民族学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（</w:t>
            </w:r>
            <w:r>
              <w:rPr>
                <w:rStyle w:val="18"/>
                <w:rFonts w:eastAsia="宋体" w:hint="eastAsia"/>
                <w:lang w:val="en-US" w:eastAsia="zh-CN"/>
                <w:highlight w:val="auto"/>
              </w:rPr>
              <w:t>0304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）</w:t>
            </w:r>
            <w:r>
              <w:rPr>
                <w:rStyle w:val="18"/>
                <w:highlight w:val="auto"/>
              </w:rPr>
              <w:t>、政治学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（</w:t>
            </w:r>
            <w:r>
              <w:rPr>
                <w:rStyle w:val="18"/>
                <w:rFonts w:eastAsia="宋体" w:hint="eastAsia"/>
                <w:lang w:val="en-US" w:eastAsia="zh-CN"/>
                <w:highlight w:val="auto"/>
              </w:rPr>
              <w:t>0302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）</w:t>
            </w:r>
            <w:r>
              <w:rPr>
                <w:rStyle w:val="18"/>
                <w:highlight w:val="auto"/>
              </w:rPr>
              <w:t>、社会学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（</w:t>
            </w:r>
            <w:r>
              <w:rPr>
                <w:rStyle w:val="18"/>
                <w:rFonts w:eastAsia="宋体" w:hint="eastAsia"/>
                <w:lang w:val="en-US" w:eastAsia="zh-CN"/>
                <w:highlight w:val="auto"/>
              </w:rPr>
              <w:t>0303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）</w:t>
            </w:r>
            <w:r>
              <w:rPr>
                <w:rStyle w:val="18"/>
                <w:rFonts w:eastAsia="宋体" w:hint="eastAsia"/>
                <w:lang w:val="en-US" w:eastAsia="zh-CN"/>
                <w:highlight w:val="auto"/>
              </w:rPr>
              <w:t>相关学科。</w:t>
            </w:r>
            <w:r>
              <w:rPr>
                <w:rStyle w:val="18"/>
                <w:highlight w:val="auto"/>
              </w:rPr>
              <w:t>具有哲学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（</w:t>
            </w:r>
            <w:r>
              <w:rPr>
                <w:rStyle w:val="18"/>
                <w:rFonts w:eastAsia="宋体" w:hint="eastAsia"/>
                <w:lang w:val="en-US" w:eastAsia="zh-CN"/>
                <w:highlight w:val="auto"/>
              </w:rPr>
              <w:t>0101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）、</w:t>
            </w:r>
            <w:r>
              <w:rPr>
                <w:rStyle w:val="18"/>
                <w:highlight w:val="auto"/>
              </w:rPr>
              <w:t>民族学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（</w:t>
            </w:r>
            <w:r>
              <w:rPr>
                <w:rStyle w:val="18"/>
                <w:rFonts w:eastAsia="宋体" w:hint="eastAsia"/>
                <w:lang w:val="en-US" w:eastAsia="zh-CN"/>
                <w:highlight w:val="auto"/>
              </w:rPr>
              <w:t>0304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）</w:t>
            </w:r>
            <w:r>
              <w:rPr>
                <w:rStyle w:val="18"/>
                <w:highlight w:val="auto"/>
              </w:rPr>
              <w:t>、政治学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（</w:t>
            </w:r>
            <w:r>
              <w:rPr>
                <w:rStyle w:val="18"/>
                <w:rFonts w:eastAsia="宋体" w:hint="eastAsia"/>
                <w:lang w:val="en-US" w:eastAsia="zh-CN"/>
                <w:highlight w:val="auto"/>
              </w:rPr>
              <w:t>0302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）</w:t>
            </w:r>
            <w:r>
              <w:rPr>
                <w:rStyle w:val="18"/>
                <w:highlight w:val="auto"/>
              </w:rPr>
              <w:t>、社会学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（</w:t>
            </w:r>
            <w:r>
              <w:rPr>
                <w:rStyle w:val="18"/>
                <w:rFonts w:eastAsia="宋体" w:hint="eastAsia"/>
                <w:lang w:val="en-US" w:eastAsia="zh-CN"/>
                <w:highlight w:val="auto"/>
              </w:rPr>
              <w:t>0303</w:t>
            </w:r>
            <w:r>
              <w:rPr>
                <w:rStyle w:val="18"/>
                <w:rFonts w:eastAsia="宋体" w:hint="eastAsia"/>
                <w:lang w:eastAsia="zh-CN"/>
                <w:highlight w:val="auto"/>
              </w:rPr>
              <w:t>）</w:t>
            </w:r>
            <w:r>
              <w:rPr>
                <w:rStyle w:val="18"/>
                <w:highlight w:val="auto"/>
              </w:rPr>
              <w:t>等学科背景，能够承担马克思主义民族理论与政策课教学科研任务；马克思主义理论、法学、历史学、经济学、哲学、政治学、社会学等学科方向，能够承担思政课教学科研任务。</w:t>
            </w:r>
          </w:p>
        </w:tc>
      </w:tr>
    </w:tbl>
    <w:p>
      <w:pPr>
        <w:spacing w:line="560" w:lineRule="exact"/>
        <w:rPr>
          <w:rFonts w:ascii="仿宋" w:eastAsia="仿宋" w:cs="仿宋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  <w:sectPr>
          <w:headerReference w:type="default" r:id="rId3"/>
          <w:pgSz w:w="16838" w:h="11906" w:orient="landscape"/>
          <w:pgMar w:top="1588" w:right="2098" w:bottom="1474" w:left="1984" w:header="851" w:footer="992" w:gutter="0"/>
          <w:docGrid w:type="lines" w:linePitch="312" w:charSpace="0"/>
        </w:sectPr>
      </w:pPr>
    </w:p>
    <w:tbl>
      <w:tblPr>
        <w:jc w:val="left"/>
        <w:tblInd w:w="93" w:type="dxa"/>
        <w:tblW w:w="13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8"/>
        <w:gridCol w:w="1620"/>
        <w:gridCol w:w="1185"/>
        <w:gridCol w:w="8370"/>
      </w:tblGrid>
      <w:tr>
        <w:trPr>
          <w:trHeight w:val="96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设岗名称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岗位要求及条件</w:t>
            </w:r>
          </w:p>
        </w:tc>
      </w:tr>
      <w:tr>
        <w:trPr>
          <w:trHeight w:val="242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计算机科学与工程学院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专任教师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博士。1.设岗专业：计算机科学与技术专业。应聘条件：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计算机科学与技术（0812）相关学科。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计算机相关专业，大数据方向优先。</w:t>
              <w:br/>
              <w:t>2.设岗专业：软件工程专业。应聘条件：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计算机科学与技术（0812）、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软件工程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0835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计算机科学与技术或软件工程专业。</w:t>
              <w:br/>
              <w:t>3.设岗专业：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highlight w:val="auto"/>
              </w:rPr>
              <w:t>网络工程专业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。应聘条件：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计算机科学与技术（0812）相关学科。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计算机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相关专业，网络安全方向、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云计算方向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优先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。</w:t>
              <w:br/>
              <w:t>4.设岗专业：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highlight w:val="auto"/>
              </w:rPr>
              <w:t>人工智能专业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。应聘条件：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计算机科学与技术（0812）相关学科。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计算机类或相关学科专业，熟悉人工智能与大数据方向。主持人工智能相关省部级以上项目，具有2年以上相关企业工作经验或博士后经历者年龄可适当放宽。</w:t>
              <w:br/>
              <w:t>5.基础教学部教师，应聘条件：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计算机科学与技术（0812）相关学科。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计算机相关专业。</w:t>
            </w:r>
          </w:p>
        </w:tc>
      </w:tr>
      <w:tr>
        <w:trPr>
          <w:trHeight w:val="1893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信息与通信工程学院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专任教师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博士。1.设岗专业：通信工程专业。应聘条件：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信息与通信工程（0810）相关学科。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能够从事相关学科的教学科研工作。</w:t>
              <w:br/>
              <w:t>2.设岗专业：物联网工程专业。应聘条件：计算机科学与技术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0812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、软件工程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0835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等相关学科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能够从事相关学科的教学科研工作。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  <w:sectPr>
          <w:headerReference w:type="default" r:id="rId4"/>
          <w:pgSz w:w="16838" w:h="11906" w:orient="landscape"/>
          <w:pgMar w:top="1588" w:right="2098" w:bottom="1474" w:left="1984" w:header="851" w:footer="992" w:gutter="0"/>
          <w:docGrid w:type="lines" w:linePitch="312" w:charSpace="0"/>
        </w:sectPr>
      </w:pPr>
    </w:p>
    <w:tbl>
      <w:tblPr>
        <w:jc w:val="left"/>
        <w:tblInd w:w="93" w:type="dxa"/>
        <w:tblW w:w="13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1717"/>
        <w:gridCol w:w="1200"/>
        <w:gridCol w:w="8370"/>
      </w:tblGrid>
      <w:tr>
        <w:trPr>
          <w:trHeight w:val="755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设岗名称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岗位要求及条件</w:t>
            </w:r>
          </w:p>
        </w:tc>
      </w:tr>
      <w:tr>
        <w:trPr>
          <w:trHeight w:val="3480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专任教师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博士。1.设岗专业：自动化/测控技术与仪器专业。应聘条件：控制科学与工程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0811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、计算机科学与技术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0812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等相关学科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研究方向符合先进控制与机器人技术、智能检测与模式识别方向，有较强的实践能力和发展潜力优先。</w:t>
              <w:br/>
              <w:t>2.设岗专业：机器人工程专业。应聘条件：控制科学与工程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0811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、计算机科学与技术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0812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、机械工程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0802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相关学科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研究方向符合先进控制与机器人技术、智能检测与模式识别方向，有较强的实践能力和发展潜力优先。</w:t>
              <w:br/>
              <w:t>3.设岗专业：机械设计制造及其自动化专业。应聘条件：机械工程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0802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相关学科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研究方向符合精密机械设计、设备故障检测与诊断方向，科研能力强者或有工作经验者优先。</w:t>
              <w:br/>
              <w:t>4.设岗专业：车辆工程专业。应聘条件：机械工程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0802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、控制科学与与工程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0811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相关学科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研究方向符合自动驾驶、新能源汽车方向，有较强的实践能力和发展潜力优先。</w:t>
              <w:br/>
              <w:t>5.设岗专业：智能制造工程专业。应聘条件：机械工程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0802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、控制科学与工程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0811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相关学科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研究方向符合智能制造、机器人技术、智能检测与模式识别方向，有企业经验的双师型教师优先。</w:t>
            </w:r>
          </w:p>
        </w:tc>
      </w:tr>
      <w:tr>
        <w:trPr>
          <w:trHeight w:val="1403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土木工程学院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专任教师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sz w:val="22"/>
                <w:szCs w:val="22"/>
              </w:rPr>
              <w:t>博士。1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.设岗专业：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</w:rPr>
              <w:t>土木工程专业。应聘条件：土木工程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val="en-US" w:eastAsia="zh-CN"/>
              </w:rPr>
              <w:t>0814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val="en-US" w:eastAsia="zh-CN"/>
              </w:rPr>
              <w:t>相关学科。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</w:rPr>
              <w:t>结构工程、防灾减灾与防护工程方向，优先考虑石油与天然气构筑物防灾减灾方面研究经历人员。</w:t>
            </w:r>
          </w:p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.设岗专业：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</w:rPr>
              <w:t>工程管理专业。应聘条件：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val="en-US" w:eastAsia="zh-CN"/>
              </w:rPr>
              <w:t>管理科学与工程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val="en-US" w:eastAsia="zh-CN"/>
              </w:rPr>
              <w:t>1201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val="en-US" w:eastAsia="zh-CN"/>
              </w:rPr>
              <w:t>相关学科。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</w:rPr>
              <w:t>工程项目管理方向。</w:t>
            </w:r>
          </w:p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.设岗专业：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highlight w:val="auto"/>
              </w:rPr>
              <w:t>建筑环境与能源应用工程专业。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</w:rPr>
              <w:t>应聘条件：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val="en-US" w:eastAsia="zh-CN"/>
              </w:rPr>
              <w:t>建筑学（0813）、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</w:rPr>
              <w:t>土木工程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val="en-US" w:eastAsia="zh-CN"/>
              </w:rPr>
              <w:t>0814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val="en-US" w:eastAsia="zh-CN"/>
              </w:rPr>
              <w:t>相关学科。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</w:rPr>
              <w:t>建筑节能和建筑智能化方向。</w:t>
            </w:r>
          </w:p>
        </w:tc>
      </w:tr>
      <w:tr>
        <w:trPr>
          <w:trHeight w:val="1500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理学院、预科教育学院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专任教师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博士。1.设岗专业：信息与计算科学/数学与应用数学专业。应聘条件：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val="en-US" w:eastAsia="zh-CN"/>
              </w:rPr>
              <w:t>数学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val="en-US" w:eastAsia="zh-CN"/>
              </w:rPr>
              <w:t>0701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val="en-US" w:eastAsia="zh-CN"/>
              </w:rPr>
              <w:t>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数学学科各专业。</w:t>
              <w:br/>
              <w:t>2.设岗专业：统计学专业。应聘条件：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val="en-US" w:eastAsia="zh-CN"/>
              </w:rPr>
              <w:t>统计学（0714）相关学科。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统计学学科及相关专业。</w:t>
              <w:br/>
              <w:t>3.设岗专业：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highlight w:val="auto"/>
              </w:rPr>
              <w:t>区块链工程专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业。应聘条件：计算机科学与技术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val="en-US" w:eastAsia="zh-CN"/>
              </w:rPr>
              <w:t>0812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sz w:val="22"/>
                <w:szCs w:val="22"/>
                <w:lang w:val="en-US" w:eastAsia="zh-CN"/>
              </w:rPr>
              <w:t>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计算机科学与技术学科各专业及相关专业，具有分布式系统、密码学或区块链工程等相关背景或有相关工业界工作经验，熟悉主流区块链技术者优先。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  <w:sectPr>
          <w:headerReference w:type="default" r:id="rId5"/>
          <w:pgSz w:w="16838" w:h="11906" w:orient="landscape"/>
          <w:pgMar w:top="1588" w:right="2098" w:bottom="1474" w:left="1984" w:header="851" w:footer="992" w:gutter="0"/>
          <w:docGrid w:type="lines" w:linePitch="312" w:charSpace="0"/>
        </w:sectPr>
      </w:pPr>
    </w:p>
    <w:tbl>
      <w:tblPr>
        <w:jc w:val="left"/>
        <w:tblInd w:w="93" w:type="dxa"/>
        <w:tblW w:w="13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1725"/>
        <w:gridCol w:w="1215"/>
        <w:gridCol w:w="8370"/>
      </w:tblGrid>
      <w:tr>
        <w:trPr>
          <w:trHeight w:val="66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设岗名称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岗位要求及条件</w:t>
            </w:r>
          </w:p>
        </w:tc>
      </w:tr>
      <w:tr>
        <w:trPr>
          <w:trHeight w:val="188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highlight w:val="auto"/>
              </w:rPr>
              <w:t>设计学院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专任教师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应聘条件：博士学历或具有副教授以上职称，博士38周岁以下，副教授及担任系主任以上职务放宽至45周岁以下。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设计学（1305）相关学科。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本硕博任一阶段具有（工业设计、产品设计、视觉传达、数字媒体）教育背景，有计算机技术、交互设计、心理学教育经历者优先。至少满足一项科研能力（省级及以上科研项目排名前2；高水平期刊论文2篇以上；具有B1以上获奖；实用新型专利1项以上；主持出版省级以上专业教材），具有本科教学经验。</w:t>
            </w:r>
          </w:p>
        </w:tc>
      </w:tr>
      <w:tr>
        <w:trPr>
          <w:trHeight w:val="184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建筑学院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专任教师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博士。1.设岗专业：建筑学专业。应聘条件：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建筑学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0813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第一学历要求为建筑学、城乡规划学、艺术学、设计学等方向，博士研究方向要求为建筑学一级学科涵盖方向。</w:t>
              <w:br/>
              <w:t>2.设岗专业：城乡规划专业。应聘条件：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城乡规划学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0833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第一学历要求为城乡规划学、建筑学、设计学、城市经济学、城市交通、城市地理学、城市社会学、城市生态与环境专业等方向，博士研究方向要求为城乡规划学一级学科涵盖方向。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  <w:sectPr>
          <w:headerReference w:type="default" r:id="rId6"/>
          <w:pgSz w:w="16838" w:h="11906" w:orient="landscape"/>
          <w:pgMar w:top="1588" w:right="2098" w:bottom="1474" w:left="1984" w:header="851" w:footer="992" w:gutter="0"/>
          <w:docGrid w:type="lines" w:linePitch="312" w:charSpace="0"/>
        </w:sectPr>
      </w:pPr>
    </w:p>
    <w:tbl>
      <w:tblPr>
        <w:jc w:val="left"/>
        <w:tblInd w:w="93" w:type="dxa"/>
        <w:tblW w:w="13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575"/>
        <w:gridCol w:w="945"/>
        <w:gridCol w:w="9356"/>
      </w:tblGrid>
      <w:tr>
        <w:trPr>
          <w:trHeight w:val="36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设岗名称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岗位要求及条件</w:t>
            </w:r>
          </w:p>
        </w:tc>
      </w:tr>
      <w:tr>
        <w:trPr>
          <w:trHeight w:val="100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经济管理学院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专任教师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博士。1.设岗专业：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highlight w:val="auto"/>
              </w:rPr>
              <w:t>航空服务艺术与管理专业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。应聘条件：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新闻传播学（0503）、工商管理（1202）相关学科。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广播电视艺术、工商管理等学科背景，从事过影视编导、播音主持等相关课程者优先。</w:t>
              <w:br/>
              <w:t>2.设岗专业：工商管理专业。应聘条件：工商管理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1202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、管理科学与工程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1201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相关学科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>
        <w:trPr>
          <w:trHeight w:val="234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国际商学院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专任教师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博士。1.设岗专业：会计学专业。应聘条件：工商管理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1202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、管理科学与工程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1201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计算机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科学与技术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0812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相关学科。双语授课，有较好的科研潜力，有计算机、数学、统计学等跨专业经历者优先。</w:t>
              <w:br/>
              <w:t>2.设岗专业：国际经济与贸易专业。应聘条件：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应用经济学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0202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国际贸易、世界经济专业或应用经济学类相关专业，能双语授课（全英优先）。如果有省级及以上称号的教授，年龄在50周岁以下。</w:t>
              <w:br/>
              <w:t>3.设岗专业：财务管理专业。应聘条件：工商管理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1202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研究方向为工商管理，能双语授课，有较好的科研潜力，有CFA、CMA资格证书及计算机、数学、统计学等跨专业经历者优先。</w:t>
              <w:br/>
              <w:t>4.设岗专业：国际商务专业。应聘条件：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应用经济学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0202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）工商管理（1202）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研究方向为国际商务、国际贸易相关学科。科研素质高，具备发表高水平论文潜力，沟通能力强，具备高水平双语授课能力。</w:t>
            </w:r>
          </w:p>
        </w:tc>
      </w:tr>
      <w:tr>
        <w:trPr>
          <w:trHeight w:val="81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highlight w:val="auto"/>
              </w:rPr>
              <w:t>外国语学院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专任教师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博士。能够胜任英语或日语的教学科研工作。应聘条件：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外国语言文学（0502）相关学科。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有人文学科或社会科学学科相关教育背景，研究方向为英语语言文学或日语语言文学。</w:t>
            </w:r>
          </w:p>
        </w:tc>
      </w:tr>
      <w:tr>
        <w:trPr>
          <w:trHeight w:val="92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文法学院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专任教师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博士。1.设岗专业：新闻学专业。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新闻传播学（0503）相关学科。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应聘条件：研究方向符合数字媒体、计算传播、大数据、新闻史论、新闻业务等，具有较强的科研能力，已取得一定研究成果，有较强的英语阅读和写作能力。</w:t>
              <w:br/>
              <w:t>2.设岗专业：汉语言文学专业。应聘条件：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中国语言文学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0501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研究方向符合文艺学、国学文化或中国古代文学等，具有较强的教学能力与科研能力。</w:t>
              <w:br/>
              <w:t>3.设岗专业：法学专业。应聘条件：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法学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0301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lang w:val="en-US" w:eastAsia="zh-CN"/>
              </w:rPr>
              <w:t>相关学科。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</w:rPr>
              <w:t>研究方向符合法理学、经济法方向，本科、硕士及博士所学专业方向应当一致或者相近，教学或科研方面有较突出业绩的青年博士优先。</w:t>
            </w:r>
          </w:p>
        </w:tc>
      </w:tr>
    </w:tbl>
    <w:p/>
    <w:sectPr>
      <w:headerReference w:type="default" r:id="rId7"/>
      <w:footerReference w:type="default" r:id="rId8"/>
      <w:pgSz w:w="16838" w:h="11906" w:orient="landscape"/>
      <w:pgMar w:top="1588" w:right="2098" w:bottom="1474" w:left="198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0" w:usb1="0000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tabs>
        <w:tab w:val="center" w:pos="4153"/>
        <w:tab w:val="right" w:pos="8306"/>
      </w:tabs>
      <w:jc w:val="center"/>
    </w:pPr>
    <w:r>
      <mc:AlternateContent>
        <mc:Choice Requires="wps">
          <w:drawing>
            <wp:anchor distT="0" distB="0" distL="114298" distR="114298" simplePos="0" relativeHeight="11" behindDoc="0" locked="0" layoutInCell="1" hidden="0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950" cy="139674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950" cy="139674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rokeweight="0.5pt" style="position:absolute;margin-left:0.0pt;margin-top:0.0pt;width:4.562999pt;height:10.998005pt;z-index:11;mso-position-horizontal:right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5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tabs>
        <w:tab w:val="center" w:pos="4153"/>
        <w:tab w:val="right" w:pos="8306"/>
      </w:tabs>
      <w:jc w:val="center"/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950" cy="139674"/>
              <wp:effectExtent l="0" t="0" r="0" b="0"/>
              <wp:wrapNone/>
              <wp:docPr id="4" name="文本框 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950" cy="139674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5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6" o:spid="_x0000_s6" filled="f" stroked="f" strokeweight="0.5pt" style="position:absolute;margin-left:0.0pt;margin-top:0.0pt;width:4.562999pt;height:10.998005pt;z-index:12;mso-position-horizontal:right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5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tabs>
        <w:tab w:val="center" w:pos="4153"/>
        <w:tab w:val="right" w:pos="8306"/>
      </w:tabs>
      <w:rPr>
        <w:sz w:val="36"/>
        <w:szCs w:val="36"/>
      </w:rPr>
    </w:pP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tabs>
        <w:tab w:val="center" w:pos="4153"/>
        <w:tab w:val="right" w:pos="8306"/>
      </w:tabs>
      <w:rPr>
        <w:sz w:val="36"/>
        <w:szCs w:val="36"/>
      </w:rPr>
    </w:pPr>
  </w:p>
</w:hdr>
</file>

<file path=word/header3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tabs>
        <w:tab w:val="center" w:pos="4153"/>
        <w:tab w:val="right" w:pos="8306"/>
      </w:tabs>
      <w:rPr>
        <w:sz w:val="36"/>
        <w:szCs w:val="36"/>
      </w:rPr>
    </w:pPr>
  </w:p>
</w:hdr>
</file>

<file path=word/header4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tabs>
        <w:tab w:val="center" w:pos="4153"/>
        <w:tab w:val="right" w:pos="8306"/>
      </w:tabs>
      <w:rPr>
        <w:sz w:val="36"/>
        <w:szCs w:val="36"/>
      </w:rPr>
    </w:pPr>
  </w:p>
</w:hdr>
</file>

<file path=word/header5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tabs>
        <w:tab w:val="center" w:pos="4153"/>
        <w:tab w:val="right" w:pos="8306"/>
      </w:tabs>
      <w:rPr>
        <w:sz w:val="36"/>
        <w:szCs w:val="36"/>
      </w:rPr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7">
    <w:name w:val="font31"/>
    <w:basedOn w:val="10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18">
    <w:name w:val="font21"/>
    <w:basedOn w:val="1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styles" Target="styles.xml"/><Relationship Id="rId10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41</TotalTime>
  <Application>Yozo_Office</Application>
  <Pages>7</Pages>
  <Words>3611</Words>
  <Characters>3871</Characters>
  <Lines>179</Lines>
  <Paragraphs>86</Paragraphs>
  <CharactersWithSpaces>3889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ly</dc:creator>
  <cp:lastModifiedBy>Ghost</cp:lastModifiedBy>
  <cp:revision>1</cp:revision>
  <dcterms:created xsi:type="dcterms:W3CDTF">2022-03-07T03:07:00Z</dcterms:created>
  <dcterms:modified xsi:type="dcterms:W3CDTF">2022-04-28T02:57:28Z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2052-11.1.0.11365</vt:lpwstr>
  </property>
  <property fmtid="{D5CDD505-2E9C-101B-9397-08002B2CF9AE}" pid="3" name="ICV">
    <vt:lpwstr>6F9FE97D08784654B823822FF615BA54</vt:lpwstr>
  </property>
</Properties>
</file>