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附件1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 w:ascii="微软简标宋" w:hAnsi="微软简标宋" w:eastAsia="微软简标宋" w:cs="微软简标宋"/>
          <w:kern w:val="2"/>
          <w:sz w:val="36"/>
          <w:szCs w:val="36"/>
          <w:lang w:val="en-US" w:eastAsia="zh-CN" w:bidi="ar-SA"/>
        </w:rPr>
        <w:t>沙溪镇公开招聘合同制工作人员岗位一览表</w:t>
      </w:r>
    </w:p>
    <w:tbl>
      <w:tblPr>
        <w:tblStyle w:val="8"/>
        <w:tblpPr w:leftFromText="180" w:rightFromText="180" w:vertAnchor="text" w:horzAnchor="page" w:tblpXSpec="center" w:tblpY="244"/>
        <w:tblOverlap w:val="never"/>
        <w:tblW w:w="97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45"/>
        <w:gridCol w:w="927"/>
        <w:gridCol w:w="927"/>
        <w:gridCol w:w="3111"/>
        <w:gridCol w:w="26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报送部门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聘用人数</w:t>
            </w: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招聘条件</w:t>
            </w:r>
          </w:p>
        </w:tc>
        <w:tc>
          <w:tcPr>
            <w:tcW w:w="26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岗位描述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SX001         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综合治理办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周岁以下，本科以上学历，学士以上学位，中国语言文学类（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B0501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）专业。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文书起草等综合性公文办理工作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SX002        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城市建设和管理局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周岁以下，本科以上学历，学士以上学位，土木工程（B081101）或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给排水工程技术（C082003）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专业。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建设工程综合业务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，因需到工地开展相关业务，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适合男性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SX003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城市建设和管理局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周岁以下，本科以上学历，学士以上学位，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建筑工程管理类（C081701）或土建施工类（C0818）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专业。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建设工程综合业务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，因需到工地开展相关业务，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适合男性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SX004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公共服务办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周岁以下，本科以上学历，学士以上学位，专业不限。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文书、窗口等综合业务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SX005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财政分局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周岁以下，本科以上学历，学士以上学位，会计学（A120201）、财务管理（C120201）、经济学（B020101）等专业，具有一年以上工作经验，具备国家认可的会计专业技术资格初级以上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职称优先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财务管理、会计核算、财务审计、预决算编制管理等工作。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SX006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人社分局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周岁以下，本科以上学历，学士以上学位，中国语言文学类（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B0501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）专业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公文写作、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文书起草等综合性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SX007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市场监管分局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，本科以上学历，学士以上学位，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限专业，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有文书、窗口等工作经验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优先。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从事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文书、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内务、登记窗口、领域消费维权和协助行政执法工作。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br w:type="textWrapping"/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1D02"/>
    <w:rsid w:val="024F5EB1"/>
    <w:rsid w:val="129C545E"/>
    <w:rsid w:val="1A99346D"/>
    <w:rsid w:val="1C1C668C"/>
    <w:rsid w:val="2797712D"/>
    <w:rsid w:val="2BDE610B"/>
    <w:rsid w:val="312A4AE5"/>
    <w:rsid w:val="423D5463"/>
    <w:rsid w:val="69FB3328"/>
    <w:rsid w:val="7A531D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2022-04-21T03:50:00Z</dcterms:created>
  <dc:creator>陈玲</dc:creator>
  <cp:lastModifiedBy>霍庆儒</cp:lastModifiedBy>
  <dcterms:modified xsi:type="dcterms:W3CDTF">2022-04-29T09:34:38Z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