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ind w:right="656"/>
        <w:rPr>
          <w:rFonts w:hint="eastAsia" w:ascii="黑体" w:hAnsi="黑体" w:eastAsia="黑体" w:cs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tabs>
          <w:tab w:val="left" w:pos="137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after="541" w:afterLines="150"/>
        <w:jc w:val="center"/>
        <w:textAlignment w:val="auto"/>
        <w:outlineLvl w:val="9"/>
        <w:rPr>
          <w:rFonts w:ascii="方正大标宋_GBK" w:hAnsi="宋体" w:eastAsia="方正大标宋_GBK" w:cs="宋体"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 w:cs="宋体"/>
          <w:sz w:val="44"/>
          <w:szCs w:val="44"/>
        </w:rPr>
        <w:t>兴化市教育系统部分事业单位2022年公开招聘高层次人才岗位表</w:t>
      </w:r>
      <w:bookmarkEnd w:id="0"/>
    </w:p>
    <w:tbl>
      <w:tblPr>
        <w:tblStyle w:val="4"/>
        <w:tblW w:w="14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42"/>
        <w:gridCol w:w="1468"/>
        <w:gridCol w:w="700"/>
        <w:gridCol w:w="820"/>
        <w:gridCol w:w="943"/>
        <w:gridCol w:w="709"/>
        <w:gridCol w:w="3118"/>
        <w:gridCol w:w="3109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岗位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招聘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开考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比例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其他资格条件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聘用学校及名额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（同一岗位有两人及以上不同聘用学校须选岗）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已报名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高中语文教师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专业技术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13级岗位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1:3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2022年毕业生，取得相应学位，具有高中及以上语文教师资格证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兴化中学1人，中等专业学校1人，戴南高级中学1人，第一中学1人，昭阳中学1人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12人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高中数学教师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专业技术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13级岗位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1:3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2022年毕业生，取得相应学位，具有高中及以上数学教师资格证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兴化中学1人，中等专业学校1人，昭阳中学3人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14人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高中物理教师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专业技术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13级岗位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1:3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取得相应学位，具有高中及以上物理教师资格证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兴化中学2人，戴南高级中学1人，楚水实验学校1人，第一中学1人，昭阳中学2人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11人</w:t>
            </w:r>
          </w:p>
        </w:tc>
      </w:tr>
    </w:tbl>
    <w:p>
      <w:pPr>
        <w:pStyle w:val="2"/>
        <w:spacing w:before="0" w:beforeAutospacing="0" w:after="0" w:afterAutospacing="0" w:line="420" w:lineRule="atLeast"/>
        <w:ind w:right="656"/>
        <w:rPr>
          <w:rFonts w:ascii="仿宋" w:hAnsi="仿宋" w:eastAsia="仿宋"/>
          <w:color w:val="333333"/>
          <w:spacing w:val="8"/>
          <w:sz w:val="32"/>
          <w:szCs w:val="32"/>
        </w:rPr>
      </w:pPr>
    </w:p>
    <w:p/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6208"/>
    <w:rsid w:val="58AD6208"/>
    <w:rsid w:val="61B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2022-05-11T02:42:00Z</dcterms:created>
  <dc:creator>※心琴※</dc:creator>
  <cp:lastModifiedBy>※心琴※</cp:lastModifiedBy>
  <dcterms:modified xsi:type="dcterms:W3CDTF">2022-05-11T02:43:37Z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