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jc w:val="center"/>
        <w:rPr>
          <w:rFonts w:hint="eastAsia" w:ascii="Arial" w:hAnsi="Arial" w:cs="Arial"/>
          <w:i w:val="0"/>
          <w:caps w:val="0"/>
          <w:color w:val="333333"/>
          <w:spacing w:val="0"/>
          <w:sz w:val="21"/>
          <w:szCs w:val="21"/>
        </w:rPr>
      </w:pPr>
      <w:r>
        <w:rPr>
          <w:rFonts w:hint="default" w:ascii="Arial" w:hAnsi="Arial" w:eastAsia="宋体" w:cs="Arial"/>
          <w:b/>
          <w:i w:val="0"/>
          <w:caps w:val="0"/>
          <w:color w:val="333333"/>
          <w:spacing w:val="0"/>
          <w:kern w:val="0"/>
          <w:sz w:val="32"/>
          <w:szCs w:val="32"/>
          <w:shd w:val="clear" w:fill="FFFFFF"/>
          <w:lang w:val="en-US" w:eastAsia="zh-CN" w:bidi="ar"/>
        </w:rPr>
        <w:t>事业单位公开招聘违纪违规行为处理规定</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caps w:val="0"/>
          <w:color w:val="333333"/>
          <w:spacing w:val="0"/>
          <w:kern w:val="0"/>
          <w:sz w:val="21"/>
          <w:szCs w:val="21"/>
          <w:shd w:val="clear" w:fill="FFFFFF"/>
          <w:lang w:val="en-US" w:eastAsia="zh-CN" w:bidi="ar"/>
        </w:rPr>
      </w:pPr>
    </w:p>
    <w:p>
      <w:pPr>
        <w:keepNext w:val="0"/>
        <w:keepLines w:val="0"/>
        <w:widowControl/>
        <w:suppressLineNumbers w:val="0"/>
        <w:shd w:val="clear" w:fill="FFFFFF"/>
        <w:spacing w:after="225" w:afterAutospacing="0" w:line="360" w:lineRule="atLeast"/>
        <w:jc w:val="center"/>
        <w:rPr>
          <w:rFonts w:hint="default" w:ascii="Arial" w:hAnsi="Arial" w:cs="Arial"/>
          <w:b/>
          <w:bCs/>
          <w:i w:val="0"/>
          <w:caps w:val="0"/>
          <w:color w:val="333333"/>
          <w:spacing w:val="0"/>
          <w:sz w:val="21"/>
          <w:szCs w:val="21"/>
        </w:rPr>
      </w:pPr>
      <w:bookmarkStart w:id="3" w:name="_GoBack"/>
      <w:bookmarkEnd w:id="3"/>
      <w:r>
        <w:rPr>
          <w:rFonts w:hint="default" w:ascii="Arial" w:hAnsi="Arial" w:eastAsia="宋体" w:cs="Arial"/>
          <w:b/>
          <w:bCs/>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 为加强事业单位公开招聘工作管理，规范公开招聘违纪违规行为的认定与处理，保证招聘工作公开、公平、公正，根据《</w:t>
      </w:r>
      <w:r>
        <w:rPr>
          <w:rFonts w:hint="default" w:ascii="Arial" w:hAnsi="Arial" w:eastAsia="宋体" w:cs="Arial"/>
          <w:i w:val="0"/>
          <w:caps w:val="0"/>
          <w:color w:val="333333"/>
          <w:spacing w:val="0"/>
          <w:kern w:val="0"/>
          <w:sz w:val="21"/>
          <w:szCs w:val="21"/>
          <w:shd w:val="clear" w:fill="FFFFFF"/>
          <w:lang w:val="en-US" w:eastAsia="zh-CN" w:bidi="ar"/>
        </w:rPr>
        <w:fldChar w:fldCharType="begin"/>
      </w:r>
      <w:r>
        <w:rPr>
          <w:rFonts w:hint="default" w:ascii="Arial" w:hAnsi="Arial" w:eastAsia="宋体" w:cs="Arial"/>
          <w:i w:val="0"/>
          <w:caps w:val="0"/>
          <w:color w:val="333333"/>
          <w:spacing w:val="0"/>
          <w:kern w:val="0"/>
          <w:sz w:val="21"/>
          <w:szCs w:val="21"/>
          <w:shd w:val="clear" w:fill="FFFFFF"/>
          <w:lang w:val="en-US" w:eastAsia="zh-CN" w:bidi="ar"/>
        </w:rPr>
        <w:instrText xml:space="preserve"> HYPERLINK "https://baike.baidu.com/item/%E4%BA%8B%E4%B8%9A%E5%8D%95%E4%BD%8D%E4%BA%BA%E4%BA%8B%E7%AE%A1%E7%90%86%E6%9D%A1%E4%BE%8B" \t "https://baike.baidu.com/item/%E4%BA%8B%E4%B8%9A%E5%8D%95%E4%BD%8D%E5%85%AC%E5%BC%80%E6%8B%9B%E8%81%98%E8%BF%9D%E7%BA%AA%E8%BF%9D%E8%A7%84%E8%A1%8C%E4%B8%BA%E5%A4%84%E7%90%86%E8%A7%84%E5%AE%9A/_blank" </w:instrText>
      </w:r>
      <w:r>
        <w:rPr>
          <w:rFonts w:hint="default" w:ascii="Arial" w:hAnsi="Arial" w:eastAsia="宋体" w:cs="Arial"/>
          <w:i w:val="0"/>
          <w:caps w:val="0"/>
          <w:color w:val="333333"/>
          <w:spacing w:val="0"/>
          <w:kern w:val="0"/>
          <w:sz w:val="21"/>
          <w:szCs w:val="21"/>
          <w:shd w:val="clear" w:fill="FFFFFF"/>
          <w:lang w:val="en-US" w:eastAsia="zh-CN" w:bidi="ar"/>
        </w:rPr>
        <w:fldChar w:fldCharType="separate"/>
      </w:r>
      <w:r>
        <w:rPr>
          <w:rFonts w:hint="default" w:ascii="Arial" w:hAnsi="Arial" w:eastAsia="宋体" w:cs="Arial"/>
          <w:i w:val="0"/>
          <w:caps w:val="0"/>
          <w:color w:val="333333"/>
          <w:spacing w:val="0"/>
          <w:kern w:val="0"/>
          <w:sz w:val="21"/>
          <w:szCs w:val="21"/>
          <w:shd w:val="clear" w:fill="FFFFFF"/>
          <w:lang w:val="en-US" w:eastAsia="zh-CN" w:bidi="ar"/>
        </w:rPr>
        <w:t>事业单位人事管理条例</w:t>
      </w:r>
      <w:r>
        <w:rPr>
          <w:rFonts w:hint="default" w:ascii="Arial" w:hAnsi="Arial" w:eastAsia="宋体" w:cs="Arial"/>
          <w:i w:val="0"/>
          <w:caps w:val="0"/>
          <w:color w:val="333333"/>
          <w:spacing w:val="0"/>
          <w:kern w:val="0"/>
          <w:sz w:val="21"/>
          <w:szCs w:val="21"/>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r>
        <w:rPr>
          <w:rFonts w:hint="default" w:ascii="Arial" w:hAnsi="Arial" w:eastAsia="宋体" w:cs="Arial"/>
          <w:i w:val="0"/>
          <w:caps w:val="0"/>
          <w:color w:val="333333"/>
          <w:spacing w:val="0"/>
          <w:kern w:val="0"/>
          <w:sz w:val="21"/>
          <w:szCs w:val="21"/>
          <w:shd w:val="clear" w:fill="FFFFFF"/>
          <w:lang w:val="en-US" w:eastAsia="zh-CN" w:bidi="ar"/>
        </w:rPr>
        <w:t>等有关规定，制定本规定。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事业单位公开招聘中违纪违规行为的认定与处理，适用本规定。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认定与处理公开招聘违纪违规行为，应当事实清楚、证据确凿、程序规范、适用规定准确。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中央事业单位人事综合管理部门负责全国事业单位公开招聘工作的综合管理与监督。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各级事业单位人事综合管理部门、事业单位主管部门、招聘单位按照事业单位公开招聘管理权限，依据本规定对公开招聘违纪违规行为进行认定与处理。</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b/>
          <w:bCs/>
          <w:i w:val="0"/>
          <w:caps w:val="0"/>
          <w:color w:val="333333"/>
          <w:spacing w:val="0"/>
          <w:kern w:val="0"/>
          <w:sz w:val="21"/>
          <w:szCs w:val="21"/>
          <w:shd w:val="clear" w:fill="FFFFFF"/>
          <w:lang w:val="en-US" w:eastAsia="zh-CN" w:bidi="ar"/>
        </w:rPr>
        <w:t>第二章 应聘人员违纪违规行为处理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应聘人员在报名过程中有下列违纪违规行为之一的，取消其本次应聘资格：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（一）伪造、涂改证件、证明等报名材料，或者以其他不正当手段获取应聘资格的；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（二）提供的涉及报考资格的申请材料或者信息不实，且影响报名审核结果的；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（三）其他应当取消其本次应聘资格的违纪违规行为。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应聘人员在考试过程中有下列违纪违规行为之一的，给予其当次该科目考试成绩无效的处理：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（一）携带规定以外的物品进入考场且未按要求放在指定位置，经提醒仍不改正的；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（二）未在规定座位参加考试，或者未经考试工作人员允许擅自离开座位或者考场，经提醒仍不改正的；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（三）经提醒仍不按规定填写、填涂本人信息的；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（四）在试卷、答题纸、答题卡规定以外位置标注本人信息或者其他特殊标记的；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（五）在考试开始信号发出前答题，或者在考试结束信号发出后继续答题，经提醒仍不停止的；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（六）将试卷、答题卡、答题纸带出考场，或者故意损坏试卷、答题卡、答题纸及考试相关设施设备的；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（七）其他应当给予当次该科目考试成绩无效处理的违纪违规行为。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（一）抄袭、协助他人抄袭的；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（二）互相传递试卷、答题纸、答题卡、草稿纸等的；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（三）持伪造证件参加考试的；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（四）使用禁止带入考场的通讯工具、规定以外的电子用品的；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（五）本人离开考场后，在本场考试结束前，传播考试试题及答案的；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（六）其他应当给予当次全部科目考试成绩无效处理并记入事业单位公开招聘应聘人员诚信档案库的严重违纪违规行为。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应聘人员有下列特别严重违纪违规行为之一的，给予其当次全部科目考试成绩无效的处理，并将其违纪违规行为记入事业单位公开招聘应聘人员诚信档案库，长期记录：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（一）串通作弊或者参与有组织作弊的；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（二）代替他人或者让他人代替自己参加考试的；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（三）其他应当给予当次全部科目考试成绩无效处理并记入事业单位公开招聘应聘人员诚信档案库的特别严重的违纪违规行为。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（一）故意扰乱考点、考场以及其他招聘工作场所秩序的；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（二）拒绝、妨碍工作人员履行管理职责的；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（三）威胁、侮辱、诽谤、诬陷工作人员或者其他应聘人员的；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（四）其他扰乱招聘工作秩序的违纪违规行为。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应聘人员之间同一科目作答内容雷同，并有其他相关证据证明其违纪违规行为成立的，视具体情形按照本规定第七条、第八条处理。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第三章 招聘单位和招聘工作人员违纪违规行为处理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（一）未按规定权限和程序核准（备案）招聘方案，擅自组织公开招聘的；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（二）设置与岗位无关的指向性或者限制性条件的；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（三）未按规定发布招聘公告的；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（四）招聘公告发布后，擅自变更招聘程序、岗位条件、招聘人数、考试考察方式等的；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（五）未按招聘条件进行资格审查的；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（六）未按规定组织体检的；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（七）未按规定公示拟聘用人员名单的；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（八）其他应当责令改正的违纪违规行为。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招聘工作人员有下列行为之一的，由相关部门给予处分，并停止其继续参加当年及下一年度招聘工作：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（一）擅自提前考试开始时间、推迟考试结束时间及缩短考试时间的；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（二）擅自为应聘人员调换考场或者座位的；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（三）未准确记录考场情况及违纪违规行为，并造成一定影响的；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（四）未执行回避制度的；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（五）其他一般违纪违规行为。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 招聘工作人员有下列行为之一的，由相关部门给予处分，并将其调离招聘工作岗位，不得再从事招聘工作；构成犯罪的，依法追究刑事责任：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（一）指使、纵容他人作弊，或者在考试、考察、体检过程中参与作弊的；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（二）在保密期限内，泄露考试试题、面试评分要素等应当保密的信息的；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（三）擅自更改考试评分标准或者不按评分标准进行评卷的；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（四）监管不严，导致考场出现大面积作弊现象的；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（五）玩忽职守，造成不良影响的；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（六）其他严重违纪违规行为。</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第四章 处理程序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对应聘人员违纪违规行为作出处理决定的，应当制作公开招聘违纪违规行为处理决定书，依法送达被处理的应聘人员。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 应聘人员对处理决定不服的，可以依法申请行政复议或者提起</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"https://baike.baidu.com/item/%E8%A1%8C%E6%94%BF%E8%AF%89%E8%AE%BC" \t "https://baike.baidu.com/item/%E4%BA%8B%E4%B8%9A%E5%8D%95%E4%BD%8D%E5%85%AC%E5%BC%80%E6%8B%9B%E8%81%98%E8%BF%9D%E7%BA%AA%E8%BF%9D%E8%A7%84%E8%A1%8C%E4%B8%BA%E5%A4%84%E7%90%86%E8%A7%84%E5%AE%9A/_blank"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4"/>
          <w:rFonts w:hint="default" w:ascii="Arial" w:hAnsi="Arial" w:eastAsia="宋体" w:cs="Arial"/>
          <w:i w:val="0"/>
          <w:caps w:val="0"/>
          <w:color w:val="136EC2"/>
          <w:spacing w:val="0"/>
          <w:sz w:val="21"/>
          <w:szCs w:val="21"/>
          <w:u w:val="none"/>
          <w:shd w:val="clear" w:fill="FFFFFF"/>
        </w:rPr>
        <w:t>行政诉讼</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 参与公开招聘的工作人员对因违纪违规行为受到处分不服的，可以依法申请复核或者提出申诉。</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第五章 附 则</w:t>
      </w:r>
    </w:p>
    <w:p>
      <w:pPr>
        <w:keepNext w:val="0"/>
        <w:keepLines w:val="0"/>
        <w:widowControl/>
        <w:suppressLineNumbers w:val="0"/>
        <w:shd w:val="clear" w:fill="FFFFFF"/>
        <w:spacing w:after="225" w:afterAutospacing="0" w:line="360" w:lineRule="atLeast"/>
        <w:ind w:left="0" w:firstLine="420"/>
        <w:jc w:val="left"/>
        <w:rPr>
          <w:rFonts w:ascii="微软雅黑" w:hAnsi="微软雅黑" w:eastAsia="微软雅黑" w:cs="微软雅黑"/>
          <w:i w:val="0"/>
          <w:caps w:val="0"/>
          <w:color w:val="333333"/>
          <w:spacing w:val="0"/>
          <w:sz w:val="33"/>
          <w:szCs w:val="33"/>
        </w:rPr>
      </w:pPr>
      <w:r>
        <w:rPr>
          <w:rFonts w:hint="default" w:ascii="Arial" w:hAnsi="Arial" w:eastAsia="宋体" w:cs="Arial"/>
          <w:i w:val="0"/>
          <w:caps w:val="0"/>
          <w:color w:val="333333"/>
          <w:spacing w:val="0"/>
          <w:kern w:val="0"/>
          <w:sz w:val="21"/>
          <w:szCs w:val="21"/>
          <w:shd w:val="clear" w:fill="FFFFFF"/>
          <w:lang w:val="en-US" w:eastAsia="zh-CN" w:bidi="ar"/>
        </w:rPr>
        <w:t>第二十二条 本规定自2018年1月1日起施行。</w:t>
      </w:r>
      <w:bookmarkStart w:id="0" w:name="3"/>
      <w:bookmarkEnd w:id="0"/>
      <w:bookmarkStart w:id="1" w:name="sub22629744_3"/>
      <w:bookmarkEnd w:id="1"/>
      <w:bookmarkStart w:id="2" w:name="解读"/>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44A99"/>
    <w:rsid w:val="07563DFA"/>
    <w:rsid w:val="39C44A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2019-03-18T12:18:00Z</dcterms:created>
  <dc:creator>彭建宏</dc:creator>
  <cp:lastModifiedBy>彭建宏</cp:lastModifiedBy>
  <dcterms:modified xsi:type="dcterms:W3CDTF">2019-03-18T12:52:01Z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