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黑体" w:hAnsi="黑体" w:eastAsia="黑体"/>
          <w:sz w:val="32"/>
          <w:szCs w:val="32"/>
        </w:rPr>
      </w:pPr>
      <w:r>
        <w:rPr>
          <w:rStyle w:val="6"/>
          <w:rFonts w:hint="eastAsia" w:ascii="黑体" w:hAnsi="黑体" w:eastAsia="黑体"/>
          <w:sz w:val="32"/>
          <w:szCs w:val="32"/>
        </w:rPr>
        <w:t>附件</w:t>
      </w:r>
      <w:r>
        <w:rPr>
          <w:rStyle w:val="6"/>
          <w:rFonts w:ascii="黑体" w:hAnsi="黑体" w:eastAsia="黑体"/>
          <w:sz w:val="32"/>
          <w:szCs w:val="32"/>
        </w:rPr>
        <w:t>1</w:t>
      </w:r>
      <w:r>
        <w:rPr>
          <w:rStyle w:val="6"/>
          <w:rFonts w:hint="eastAsia" w:ascii="黑体" w:hAnsi="黑体" w:eastAsia="黑体"/>
          <w:sz w:val="32"/>
          <w:szCs w:val="32"/>
        </w:rPr>
        <w:t>：</w:t>
      </w:r>
      <w:bookmarkStart w:id="0" w:name="_GoBack"/>
      <w:bookmarkEnd w:id="0"/>
    </w:p>
    <w:p>
      <w:pPr>
        <w:spacing w:line="620" w:lineRule="exact"/>
        <w:jc w:val="center"/>
        <w:rPr>
          <w:rStyle w:val="6"/>
          <w:rFonts w:ascii="方正小标宋简体" w:eastAsia="方正小标宋简体"/>
          <w:color w:val="000000"/>
          <w:sz w:val="32"/>
        </w:rPr>
      </w:pPr>
      <w:r>
        <w:rPr>
          <w:rStyle w:val="6"/>
          <w:rFonts w:hint="eastAsia" w:ascii="方正小标宋简体" w:hAnsi="黑体" w:eastAsia="方正小标宋简体"/>
          <w:color w:val="000000"/>
          <w:sz w:val="40"/>
          <w:szCs w:val="40"/>
        </w:rPr>
        <w:t>新化县</w:t>
      </w:r>
      <w:r>
        <w:rPr>
          <w:rStyle w:val="6"/>
          <w:rFonts w:ascii="方正小标宋简体" w:hAnsi="黑体" w:eastAsia="方正小标宋简体"/>
          <w:color w:val="000000"/>
          <w:sz w:val="40"/>
          <w:szCs w:val="40"/>
        </w:rPr>
        <w:t>2022</w:t>
      </w:r>
      <w:r>
        <w:rPr>
          <w:rStyle w:val="6"/>
          <w:rFonts w:hint="eastAsia" w:ascii="方正小标宋简体" w:hAnsi="黑体" w:eastAsia="方正小标宋简体"/>
          <w:color w:val="000000"/>
          <w:sz w:val="40"/>
          <w:szCs w:val="40"/>
        </w:rPr>
        <w:t>年公开引进高层次（急需紧缺）人才岗位一览表</w:t>
      </w:r>
    </w:p>
    <w:tbl>
      <w:tblPr>
        <w:tblStyle w:val="4"/>
        <w:tblW w:w="143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2066"/>
        <w:gridCol w:w="1350"/>
        <w:gridCol w:w="834"/>
        <w:gridCol w:w="650"/>
        <w:gridCol w:w="3216"/>
        <w:gridCol w:w="2534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5" w:hRule="atLeast"/>
          <w:tblHeader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主管</w:t>
            </w:r>
          </w:p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部门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Style w:val="6"/>
                <w:rFonts w:hint="default" w:ascii="宋体"/>
                <w:b/>
                <w:bCs/>
                <w:color w:val="000000"/>
                <w:sz w:val="24"/>
                <w:lang w:val="en-US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引才</w:t>
            </w:r>
          </w:p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岗位方向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hint="default" w:ascii="宋体"/>
                <w:b/>
                <w:bCs/>
                <w:color w:val="000000"/>
                <w:sz w:val="24"/>
                <w:lang w:val="en-US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岗位</w:t>
            </w:r>
          </w:p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代码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hint="default" w:ascii="宋体"/>
                <w:b/>
                <w:bCs/>
                <w:color w:val="000000"/>
                <w:sz w:val="24"/>
                <w:lang w:val="en-US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引进</w:t>
            </w:r>
          </w:p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人数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hint="default" w:ascii="宋体"/>
                <w:b/>
                <w:bCs/>
                <w:color w:val="000000"/>
                <w:sz w:val="24"/>
                <w:lang w:val="en-US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专业要求</w:t>
            </w:r>
          </w:p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（符合其中之一）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其他要求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eastAsia" w:ascii="宋体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新化县教育局</w:t>
            </w:r>
          </w:p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新化县第一中学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语文教学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A01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中国语言文学类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高中语文教师资格证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化学教学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A02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化学类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高中化学教师资格证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政治教学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A03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政治学类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高中政治教师资格证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9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数学教学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A04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数学与统计类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高中数学教师资格证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物理教学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A05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物理学类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高中物理教师资格证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生物教学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A06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生物科学类、生物学类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高中生物教师资格证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信息技术教学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A07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计算机类、电子信息类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新化县教师进修学校</w:t>
            </w:r>
          </w:p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A08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计算机类、电子信息类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高中及以上教师资格证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A09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高中及以上教师资格证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新化县楚怡工业学校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专业教师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A10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艺术设计学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专业教师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A11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心理学、应用心理学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新化县教育局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新化县楚怡工业学校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A12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数字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媒体技术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A13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动物科学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A14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A15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测控技术与仪器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A16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汽车维修工程教育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A17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机器人</w:t>
            </w: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工程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A18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新化第三中学</w:t>
            </w:r>
          </w:p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A19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中国语言文学类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高中语文教师资格证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数学与统计类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高中数学教师资格证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A21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高中英语教师资格证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新化县上梅中学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A22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政治学类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高中政治教师资格证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A23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数学与统计类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高中数学教师资格证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新化县教育局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新化县上梅中学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物理教师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A24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物理学类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高中物理教师资格证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新化县卫健局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新化县人民医院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A25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中医内科学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A26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妇产科学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A27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外科学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A28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2020</w:t>
            </w: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年及以前的毕业生需具有执业医师资格证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A29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放射医学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2020</w:t>
            </w: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年及以前的毕业生需具有执业医师资格证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药学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A30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临床药学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5849" w:type="dxa"/>
            <w:gridSpan w:val="4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合</w:t>
            </w: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 xml:space="preserve">     </w:t>
            </w:r>
            <w:r>
              <w:rPr>
                <w:rStyle w:val="6"/>
                <w:rFonts w:hint="eastAsia" w:ascii="仿宋_GB2312" w:eastAsia="仿宋_GB2312"/>
                <w:color w:val="000000"/>
                <w:sz w:val="22"/>
                <w:szCs w:val="22"/>
              </w:rPr>
              <w:t>计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Style w:val="6"/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731C5699"/>
    <w:rsid w:val="731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2022-05-12T03:08:00Z</dcterms:created>
  <dc:creator>蓝四爷</dc:creator>
  <cp:lastModifiedBy>蓝四爷</cp:lastModifiedBy>
  <dcterms:modified xsi:type="dcterms:W3CDTF">2022-05-12T03:09:21Z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46E97C5C1539487E88F3BF692A141A71</vt:lpwstr>
  </property>
</Properties>
</file>