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460" w:lineRule="exact"/>
        <w:rPr>
          <w:rFonts w:ascii="仿宋_GB2312" w:hAnsi="仿宋_GB2312" w:eastAsia="仿宋_GB2312" w:cs="仿宋_GB2312"/>
          <w:color w:val="auto"/>
          <w:spacing w:val="5"/>
          <w:sz w:val="32"/>
          <w:szCs w:val="32"/>
          <w:shd w:val="clear" w:color="auto" w:fill="FFFFFF"/>
        </w:rPr>
      </w:pPr>
      <w:r>
        <w:rPr>
          <w:rFonts w:hint="eastAsia" w:ascii="仿宋_GB2312" w:hAnsi="仿宋_GB2312" w:eastAsia="仿宋_GB2312" w:cs="仿宋_GB2312"/>
          <w:color w:val="auto"/>
          <w:spacing w:val="5"/>
          <w:sz w:val="32"/>
          <w:szCs w:val="32"/>
          <w:shd w:val="clear" w:color="auto" w:fill="FFFFFF"/>
        </w:rPr>
        <w:t>附件5:</w:t>
      </w:r>
    </w:p>
    <w:p>
      <w:pPr>
        <w:widowControl/>
        <w:shd w:val="clear" w:color="auto" w:fill="FFFFFF"/>
        <w:spacing w:before="300" w:after="375" w:line="720" w:lineRule="atLeast"/>
        <w:jc w:val="center"/>
        <w:outlineLvl w:val="2"/>
        <w:rPr>
          <w:rFonts w:ascii="方正小标宋简体" w:hAnsi="方正小标宋简体" w:eastAsia="方正小标宋简体" w:cs="方正小标宋简体"/>
          <w:color w:val="auto"/>
          <w:kern w:val="0"/>
          <w:sz w:val="44"/>
          <w:szCs w:val="44"/>
        </w:rPr>
      </w:pPr>
      <w:r>
        <w:rPr>
          <w:rFonts w:hint="eastAsia" w:ascii="方正小标宋简体" w:hAnsi="方正小标宋简体" w:eastAsia="方正小标宋简体" w:cs="方正小标宋简体"/>
          <w:color w:val="auto"/>
          <w:kern w:val="0"/>
          <w:sz w:val="44"/>
          <w:szCs w:val="44"/>
        </w:rPr>
        <w:t>疫情防控告知书</w:t>
      </w:r>
    </w:p>
    <w:p>
      <w:pPr>
        <w:rPr>
          <w:rFonts w:ascii="仿宋_GB2312" w:hAnsi="仿宋_GB2312" w:eastAsia="仿宋_GB2312" w:cs="仿宋_GB2312"/>
          <w:color w:val="auto"/>
          <w:sz w:val="32"/>
          <w:szCs w:val="32"/>
        </w:rPr>
      </w:pPr>
      <w:r>
        <w:rPr>
          <w:rFonts w:ascii="微软雅黑" w:hAnsi="微软雅黑" w:eastAsia="宋体" w:cs="宋体"/>
          <w:color w:val="auto"/>
          <w:kern w:val="0"/>
          <w:szCs w:val="27"/>
        </w:rPr>
        <w:t>　</w:t>
      </w:r>
      <w:r>
        <w:rPr>
          <w:rFonts w:hint="eastAsia"/>
          <w:color w:val="auto"/>
        </w:rPr>
        <w:t xml:space="preserve">　 </w:t>
      </w:r>
      <w:r>
        <w:rPr>
          <w:rFonts w:hint="eastAsia" w:ascii="仿宋_GB2312" w:hAnsi="仿宋_GB2312" w:eastAsia="仿宋_GB2312" w:cs="仿宋_GB2312"/>
          <w:color w:val="auto"/>
          <w:sz w:val="32"/>
          <w:szCs w:val="32"/>
        </w:rPr>
        <w:t>一、考生参加笔试、面试前，务必提前申领“山东省电子健康通行码”和“通信大数据行程卡”，每日自觉进行体温测量、健康状况监测，考前主动减少外出、不必要的聚集和人员接触，确保考试时身体状况良好。</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山东省电子健康通行码和通信大数据行程卡可通过微信、支付宝“电子健康通行卡”小程序申领，进入考点时通过手机集中展示。</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二、考试当日，考生经现场检测体温正常（未超过37.3℃）、持山东省电子健康通行码绿码、通信大数据行程卡绿卡和本人试考前48小时内（依</w:t>
      </w:r>
      <w:r>
        <w:rPr>
          <w:rFonts w:hint="eastAsia" w:ascii="仿宋_GB2312" w:hAnsi="仿宋_GB2312" w:eastAsia="仿宋_GB2312" w:cs="仿宋_GB2312"/>
          <w:color w:val="auto"/>
          <w:sz w:val="32"/>
          <w:szCs w:val="32"/>
          <w:lang w:val="en-US" w:eastAsia="zh-CN"/>
        </w:rPr>
        <w:t>报告</w:t>
      </w:r>
      <w:r>
        <w:rPr>
          <w:rFonts w:hint="eastAsia" w:ascii="仿宋_GB2312" w:hAnsi="仿宋_GB2312" w:eastAsia="仿宋_GB2312" w:cs="仿宋_GB2312"/>
          <w:color w:val="auto"/>
          <w:sz w:val="32"/>
          <w:szCs w:val="32"/>
        </w:rPr>
        <w:t>时间计算，下同）新冠病毒核酸检测阴性证明（纸质版），方可参加考试。核酸检测阴性证明纸质版须在进入考场时提交给监考人员。</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三、持非绿码的考生应主动向考点所在地疫情防控部门和考试机构申报，告知旅居史、接触史和就诊史，由当地专家组评估后确定考试安排。</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四、具有以下特殊情形的考生，应于考前主动向考点所在考试组织机构申报，并遵守以下要求：</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1.存在以下情形的考生，参加考试时须持有考前14天内的2次间隔24小时以上的核酸检测阴性证明，其中1次为考前48小时内的核酸检测阴性证明，并在隔离考场考试：</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①考前14天内有国内发生本土疫情的地级市和有扩散风险的毗邻地区旅居史和接触史的；</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②有中、高风险等疫情重点地区旅居史且离开上述地区不满21天者；</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③居住社区21天内发生疫情者；</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④有境外旅居史且入境已满21天但不满28天者。</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2.考前14天有发热、咳嗽等症状的，须提供医疗机构出具的诊断证明和考前48小时内的核酸检测阴性证明，并在隔离考场考试。</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治愈出院满14天的确诊病例和无症状感染者，应持考前7天内的健康体检报告，体检正常、肺部影像学显示肺部病灶完全吸收、2次间隔24小时核酸检测（其中1次为考前48小时，痰或鼻咽拭子）均为阴性的，可以在隔离考场参加考试。</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五、存在以下情形的考生，不得参加考试：</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1.确诊病例、疑似病例、无症状感染者和尚在隔离观察期的密切接触者、次密接；</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2.考前14天内有发热、咳嗽等症状未痊愈且未排除传染病及身体不适者；</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3.有中、高风险等疫情重点地区旅居史且离开上述地区不满14天者；</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4.有境外旅居史且入境未满21天者；</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5.不能按要求提供核酸检测阴性证明等健康证明的。</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六、考试当天，若考生入场或考试期间出现咳嗽、呼吸困难、腹泻、发热等症状，经专业评估和综合研判，能继续参加考试的，安排在隔离考场考试。</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七、考生进入考点时，须接受体温测量、核验山东省电子健康通行码、通信大数据行程卡、核酸检测阴性证明、准考证和有效居民身份证。请考生预留充足入场时间，建议至少提前1小时到达考点。考生须听从考点工作人员指挥，保持“一米线”，排队有序入场。</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八、考生参加考试时应自备一次性使用医用口罩或医用外科口罩，除接受身份核验时按要求摘下口罩外，进出考点以及考试期间应全程佩戴口罩。</w:t>
      </w:r>
    </w:p>
    <w:p>
      <w:pPr>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九、参加考试时，请考生备齐个人防护用品，严格做好个人防护，保持手卫生。合理安排交通和食宿，注意饮食卫生。</w:t>
      </w:r>
    </w:p>
    <w:p>
      <w:bookmarkStart w:id="0" w:name="_GoBack"/>
      <w:bookmarkEnd w:id="0"/>
    </w:p>
    <w:sectPr>
      <w:pgSz w:w="11906" w:h="16838"/>
      <w:pgMar w:top="1020" w:right="1283" w:bottom="898" w:left="118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TJkNDMzN2RhZGMwYTc3NDkyMjM0NjU5ODQ0NmIifQ=="/>
  </w:docVars>
  <w:rsids>
    <w:rsidRoot w:val="00000000"/>
    <w:rsid w:val="46BA6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ascii="Times New Roman" w:hAnsi="Times New Roman"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2022-05-17T01:30:43Z</dcterms:created>
  <dc:creator>jn</dc:creator>
  <cp:lastModifiedBy>jn</cp:lastModifiedBy>
  <dcterms:modified xsi:type="dcterms:W3CDTF">2022-05-17T01:30:59Z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332633A4466144178EF73772ED05BFED</vt:lpwstr>
  </property>
</Properties>
</file>