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2</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kern w:val="0"/>
          <w:sz w:val="44"/>
          <w:szCs w:val="44"/>
          <w:lang w:val="en-US" w:eastAsia="zh-CN"/>
        </w:rPr>
        <w:t>阜阳市颍泉区</w:t>
      </w:r>
      <w:r>
        <w:rPr>
          <w:rFonts w:hint="eastAsia" w:ascii="方正小标宋简体" w:hAnsi="华文中宋" w:eastAsia="方正小标宋简体" w:cs="宋体"/>
          <w:bCs/>
          <w:kern w:val="0"/>
          <w:sz w:val="44"/>
          <w:szCs w:val="44"/>
        </w:rPr>
        <w:t>事业单位公开招聘</w:t>
      </w:r>
    </w:p>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工作人员有关问题的解答</w:t>
      </w:r>
    </w:p>
    <w:p>
      <w:pPr>
        <w:spacing w:line="640"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pPr>
        <w:spacing w:beforeLines="0" w:afterLines="0" w:line="240" w:lineRule="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tabs>
          <w:tab w:val="left" w:pos="540"/>
        </w:tabs>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2</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spacing w:beforeLines="0" w:afterLines="0" w:line="240" w:lineRule="auto"/>
        <w:ind w:firstLine="723" w:firstLineChars="225"/>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颍泉区</w:t>
      </w:r>
      <w:r>
        <w:rPr>
          <w:rFonts w:hint="eastAsia" w:ascii="楷体_GB2312" w:hAnsi="宋体" w:eastAsia="楷体_GB2312" w:cs="宋体"/>
          <w:b/>
          <w:bCs/>
          <w:kern w:val="0"/>
          <w:sz w:val="32"/>
          <w:szCs w:val="32"/>
        </w:rPr>
        <w:t>事业单位？</w:t>
      </w:r>
    </w:p>
    <w:p>
      <w:pPr>
        <w:spacing w:beforeLines="0" w:afterLines="0" w:line="240" w:lineRule="auto"/>
        <w:ind w:firstLine="720" w:firstLineChars="22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val="en-US" w:eastAsia="zh-CN"/>
        </w:rPr>
        <w:t>颍泉区</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val="en-US" w:eastAsia="zh-CN"/>
        </w:rPr>
        <w:t>颍泉区</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）。在资格复审时，上述人员需按人事管理权限提供所在单位（主管部门）同意报考的证明材料。</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.哪些人员可以报考定向招聘“服务基层项目”岗位？</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答：下述人员凭相关证明材料可以报考定向招聘“服务基层项目”人员岗位：</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“选聘高校毕业生到村任职”人员（简称“大学生村官”），提供由省级主管部门出具的服务证书原件和复印件；</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“三支一扶”计划人员，提供省级“三支一扶”工作协调管理办公室出具的高校毕业生“三支一扶”服务证书(此证书由全国“三支一扶”工作协调管理办公室监制)原件和复印件；</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“农村义务教育阶段学校教师特设岗位计划”项目人员，提供省级教育部门统一制作，教育部监制的“特岗教师”证书和服务“农村义务教育阶段学校教师特设岗位计划”鉴定表原件和复印件；</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“大学生志愿服务西部计划”项目人员，提供由共青团中央统一制作的服务证和大学生志愿服务西部计划鉴定表原件和复印件。</w:t>
      </w:r>
    </w:p>
    <w:p>
      <w:pPr>
        <w:pStyle w:val="5"/>
        <w:widowControl/>
        <w:spacing w:beforeLines="0" w:afterLines="0" w:line="24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退役大学生士兵是指服役期满、表现良好并由我省兵役机关征集入伍人员（或在外省入伍的安徽籍人员）；入伍前取得</w:t>
      </w:r>
      <w:r>
        <w:rPr>
          <w:rFonts w:hint="eastAsia" w:ascii="仿宋_GB2312" w:hAnsi="仿宋_GB2312" w:eastAsia="仿宋_GB2312" w:cs="仿宋_GB2312"/>
          <w:b w:val="0"/>
          <w:bCs w:val="0"/>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 w:val="0"/>
          <w:bCs w:val="0"/>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在校生（含新生），且在服役期间或退役后于今年及以前取得专科及以上相应学历(学位)的人员。</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spacing w:beforeLines="0" w:afterLines="0" w:line="240" w:lineRule="auto"/>
        <w:ind w:firstLine="630"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.事业单位各招聘岗位的学历、学位要求如何界定？</w:t>
      </w:r>
    </w:p>
    <w:p>
      <w:pPr>
        <w:spacing w:beforeLines="0" w:afterLines="0" w:line="240" w:lineRule="auto"/>
        <w:ind w:firstLine="800" w:firstLineChars="250"/>
        <w:rPr>
          <w:rFonts w:hint="eastAsia" w:ascii="仿宋" w:hAnsi="仿宋" w:eastAsia="仿宋" w:cs="仿宋"/>
          <w:sz w:val="32"/>
          <w:szCs w:val="32"/>
        </w:rPr>
      </w:pPr>
      <w:r>
        <w:rPr>
          <w:rFonts w:hint="eastAsia" w:ascii="仿宋_GB2312" w:hAnsi="宋体" w:eastAsia="仿宋_GB2312" w:cs="宋体"/>
          <w:kern w:val="0"/>
          <w:sz w:val="32"/>
          <w:szCs w:val="32"/>
        </w:rPr>
        <w:t>答：</w:t>
      </w:r>
      <w:r>
        <w:rPr>
          <w:rFonts w:hint="eastAsia" w:ascii="仿宋" w:hAnsi="仿宋" w:eastAsia="仿宋" w:cs="仿宋"/>
          <w:sz w:val="32"/>
          <w:szCs w:val="32"/>
        </w:rPr>
        <w:t>“专科及以上”包括专科、本科、硕士研究生、博士研究生。</w:t>
      </w:r>
    </w:p>
    <w:p>
      <w:pPr>
        <w:spacing w:beforeLines="0" w:afterLines="0" w:line="24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spacing w:beforeLines="0" w:afterLines="0" w:line="240" w:lineRule="auto"/>
        <w:rPr>
          <w:rFonts w:hint="eastAsia" w:ascii="仿宋" w:hAnsi="仿宋" w:eastAsia="仿宋" w:cs="仿宋"/>
          <w:sz w:val="32"/>
          <w:szCs w:val="32"/>
        </w:rPr>
      </w:pPr>
      <w:r>
        <w:rPr>
          <w:rFonts w:hint="eastAsia" w:ascii="仿宋" w:hAnsi="仿宋" w:eastAsia="仿宋" w:cs="仿宋"/>
          <w:sz w:val="32"/>
          <w:szCs w:val="32"/>
        </w:rPr>
        <w:t xml:space="preserve">    其他依次类推。</w:t>
      </w:r>
    </w:p>
    <w:p>
      <w:pPr>
        <w:spacing w:beforeLines="0" w:afterLines="0" w:line="24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pPr>
        <w:spacing w:beforeLines="0" w:afterLines="0" w:line="240" w:lineRule="auto"/>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凡在中央党校、省委党校两年制以上班次（含校内班和函授班）毕业的学员，依据有关规定承认其等同于国民教育体系相当的学历。</w:t>
      </w:r>
    </w:p>
    <w:p>
      <w:pPr>
        <w:pStyle w:val="5"/>
        <w:widowControl/>
        <w:spacing w:beforeLines="0" w:afterLines="0" w:line="240" w:lineRule="auto"/>
        <w:ind w:firstLine="645"/>
        <w:jc w:val="left"/>
        <w:rPr>
          <w:rFonts w:hint="eastAsia" w:ascii="仿宋_GB2312" w:hAnsi="宋体" w:eastAsia="仿宋_GB2312" w:cs="宋体"/>
          <w:kern w:val="0"/>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学位的招聘岗位，学历与学位的专业须一致。</w:t>
      </w:r>
    </w:p>
    <w:p>
      <w:pPr>
        <w:spacing w:beforeLines="0" w:afterLines="0" w:line="240" w:lineRule="auto"/>
        <w:ind w:firstLine="720" w:firstLineChars="224"/>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.具有香港、澳门或国外学历的人员能否报考？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5"/>
        <w:widowControl/>
        <w:spacing w:beforeLines="0" w:afterLines="0" w:line="240" w:lineRule="auto"/>
        <w:ind w:firstLine="642"/>
        <w:jc w:val="both"/>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6</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pPr>
        <w:pStyle w:val="5"/>
        <w:widowControl/>
        <w:spacing w:beforeLines="0" w:afterLines="0" w:line="240" w:lineRule="auto"/>
        <w:ind w:firstLine="642"/>
        <w:jc w:val="both"/>
        <w:rPr>
          <w:rFonts w:hint="eastAsia" w:ascii="仿宋" w:hAnsi="仿宋" w:eastAsia="仿宋" w:cs="仿宋"/>
          <w:color w:val="282828"/>
          <w:sz w:val="32"/>
          <w:szCs w:val="32"/>
        </w:rPr>
      </w:pPr>
      <w:r>
        <w:rPr>
          <w:rFonts w:hint="eastAsia" w:ascii="仿宋" w:hAnsi="仿宋" w:eastAsia="仿宋" w:cs="仿宋"/>
          <w:color w:val="282828"/>
          <w:sz w:val="32"/>
          <w:szCs w:val="32"/>
        </w:rPr>
        <w:t>答：</w:t>
      </w:r>
      <w:r>
        <w:rPr>
          <w:rFonts w:hint="eastAsia" w:ascii="仿宋" w:hAnsi="仿宋" w:eastAsia="仿宋" w:cs="仿宋"/>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 w:hAnsi="仿宋" w:eastAsia="仿宋" w:cs="仿宋"/>
          <w:color w:val="282828"/>
          <w:sz w:val="32"/>
          <w:szCs w:val="32"/>
        </w:rPr>
        <w:t>。</w:t>
      </w:r>
    </w:p>
    <w:p>
      <w:pPr>
        <w:pStyle w:val="5"/>
        <w:widowControl/>
        <w:tabs>
          <w:tab w:val="left" w:pos="900"/>
        </w:tabs>
        <w:spacing w:beforeLines="0" w:afterLines="0" w:line="240" w:lineRule="auto"/>
        <w:ind w:firstLine="645"/>
        <w:jc w:val="both"/>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7</w:t>
      </w:r>
      <w:r>
        <w:rPr>
          <w:rFonts w:hint="eastAsia" w:ascii="楷体_GB2312" w:hAnsi="楷体_GB2312" w:eastAsia="楷体_GB2312" w:cs="楷体_GB2312"/>
          <w:b/>
          <w:sz w:val="32"/>
          <w:szCs w:val="32"/>
        </w:rPr>
        <w:t>.是否可以凭专业（学业）证书、结业证书报考？</w:t>
      </w:r>
    </w:p>
    <w:p>
      <w:pPr>
        <w:tabs>
          <w:tab w:val="left" w:pos="900"/>
        </w:tabs>
        <w:spacing w:beforeLines="0" w:afterLines="0" w:line="240" w:lineRule="auto"/>
        <w:ind w:firstLine="627" w:firstLineChars="196"/>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8</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tabs>
          <w:tab w:val="left" w:pos="900"/>
        </w:tabs>
        <w:spacing w:beforeLines="0" w:afterLines="0" w:line="240" w:lineRule="auto"/>
        <w:ind w:firstLine="630" w:firstLineChars="196"/>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.考生、招聘单位对招聘岗位的专业要求如何把握？</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keepNext w:val="0"/>
        <w:keepLines w:val="0"/>
        <w:widowControl/>
        <w:suppressLineNumbers w:val="0"/>
        <w:ind w:firstLine="643" w:firstLineChars="200"/>
        <w:jc w:val="left"/>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10.考生是否可以凭第二专业或者辅修专业报考？</w:t>
      </w:r>
    </w:p>
    <w:p>
      <w:pPr>
        <w:keepNext w:val="0"/>
        <w:keepLines w:val="0"/>
        <w:widowControl/>
        <w:suppressLineNumbers w:val="0"/>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pPr>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11</w:t>
      </w:r>
      <w:r>
        <w:rPr>
          <w:rFonts w:hint="eastAsia" w:ascii="楷体_GB2312" w:hAnsi="宋体" w:eastAsia="楷体_GB2312" w:cs="宋体"/>
          <w:b/>
          <w:kern w:val="0"/>
          <w:sz w:val="32"/>
          <w:szCs w:val="32"/>
        </w:rPr>
        <w:t>.毕业证书上专业后面带括号，能否以括号里的信息作为专业报考？</w:t>
      </w:r>
    </w:p>
    <w:p>
      <w:pPr>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lang w:val="en-US" w:eastAsia="zh-CN"/>
        </w:rPr>
        <w:t>12</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具有两年以上相关工作经历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pPr>
        <w:spacing w:beforeLines="0" w:afterLines="0"/>
        <w:ind w:firstLine="720" w:firstLineChars="225"/>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13</w:t>
      </w:r>
      <w:r>
        <w:rPr>
          <w:rFonts w:hint="eastAsia" w:ascii="楷体_GB2312" w:hAnsi="宋体" w:eastAsia="楷体_GB2312" w:cs="宋体"/>
          <w:b/>
          <w:kern w:val="0"/>
          <w:sz w:val="32"/>
          <w:szCs w:val="32"/>
        </w:rPr>
        <w:t>.退役士兵，尚未办理户口入户手续，无身份证，如何报考？</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w:t>
      </w:r>
      <w:r>
        <w:rPr>
          <w:rFonts w:hint="eastAsia" w:ascii="仿宋_GB2312" w:hAnsi="宋体" w:eastAsia="仿宋_GB2312" w:cs="宋体"/>
          <w:kern w:val="0"/>
          <w:sz w:val="32"/>
          <w:szCs w:val="32"/>
          <w:lang w:eastAsia="zh-CN"/>
        </w:rPr>
        <w:t>有效身份证件</w:t>
      </w:r>
      <w:r>
        <w:rPr>
          <w:rFonts w:hint="eastAsia" w:ascii="仿宋_GB2312" w:hAnsi="宋体" w:eastAsia="仿宋_GB2312" w:cs="宋体"/>
          <w:kern w:val="0"/>
          <w:sz w:val="32"/>
          <w:szCs w:val="32"/>
        </w:rPr>
        <w:t>或个人有效社保卡参加考试。</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.报考人员身份证遗失，新证尚未办理，应如何报名？</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numPr>
          <w:ilvl w:val="0"/>
          <w:numId w:val="0"/>
        </w:numPr>
        <w:tabs>
          <w:tab w:val="left" w:pos="900"/>
        </w:tabs>
        <w:spacing w:beforeLines="0" w:afterLines="0" w:line="240" w:lineRule="auto"/>
        <w:ind w:firstLine="643" w:firstLineChars="200"/>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15.哪些人员可以减免考试费用？</w:t>
      </w:r>
    </w:p>
    <w:p>
      <w:pPr>
        <w:numPr>
          <w:ilvl w:val="0"/>
          <w:numId w:val="0"/>
        </w:numPr>
        <w:tabs>
          <w:tab w:val="left" w:pos="900"/>
        </w:tabs>
        <w:spacing w:beforeLines="0" w:afterLines="0" w:line="640" w:lineRule="exact"/>
        <w:ind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eastAsia" w:ascii="仿宋_GB2312" w:hAnsi="仿宋_GB2312" w:eastAsia="仿宋_GB2312" w:cs="仿宋_GB2312"/>
          <w:color w:val="333333"/>
          <w:kern w:val="0"/>
          <w:sz w:val="32"/>
          <w:szCs w:val="32"/>
          <w:shd w:val="clear" w:color="auto" w:fill="FFFFFF"/>
          <w:lang w:bidi="ar"/>
        </w:rPr>
        <w:t>享受国家最低生活保障金城镇家庭和脱贫户（原建档立卡贫困户）家庭</w:t>
      </w:r>
      <w:r>
        <w:rPr>
          <w:rFonts w:hint="eastAsia" w:ascii="仿宋_GB2312" w:eastAsia="仿宋_GB2312"/>
          <w:sz w:val="32"/>
          <w:szCs w:val="32"/>
        </w:rPr>
        <w:t>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w:t>
      </w:r>
      <w:r>
        <w:rPr>
          <w:rFonts w:hint="eastAsia" w:ascii="仿宋_GB2312" w:hAnsi="仿宋_GB2312" w:eastAsia="仿宋_GB2312" w:cs="仿宋_GB2312"/>
          <w:color w:val="333333"/>
          <w:kern w:val="0"/>
          <w:sz w:val="32"/>
          <w:szCs w:val="32"/>
          <w:shd w:val="clear" w:color="auto" w:fill="FFFFFF"/>
          <w:lang w:bidi="ar"/>
        </w:rPr>
        <w:t>脱贫户（原建档立卡贫困户）家庭</w:t>
      </w:r>
      <w:r>
        <w:rPr>
          <w:rFonts w:hint="eastAsia" w:ascii="仿宋_GB2312" w:eastAsia="仿宋_GB2312"/>
          <w:sz w:val="32"/>
          <w:szCs w:val="32"/>
        </w:rPr>
        <w:t>人员，应提供贫困家庭基本情况档案卡。上述人员还要同时提供能够证明其与家庭所属关系的相关证明材料（如户口簿等）。</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16.</w:t>
      </w:r>
      <w:r>
        <w:rPr>
          <w:rFonts w:hint="eastAsia" w:ascii="楷体_GB2312" w:hAnsi="宋体" w:eastAsia="楷体_GB2312" w:cs="宋体"/>
          <w:b/>
          <w:kern w:val="0"/>
          <w:sz w:val="32"/>
          <w:szCs w:val="32"/>
          <w:lang w:eastAsia="zh-CN"/>
        </w:rPr>
        <w:t>“服务基层项目人员”是否可以办理加分？如何办理？</w:t>
      </w:r>
    </w:p>
    <w:p>
      <w:pPr>
        <w:spacing w:line="640" w:lineRule="exact"/>
        <w:ind w:firstLine="629"/>
        <w:rPr>
          <w:rFonts w:hint="eastAsia" w:ascii="仿宋_GB2312" w:hAnsi="宋体" w:eastAsia="仿宋_GB2312" w:cs="宋体"/>
          <w:kern w:val="0"/>
          <w:sz w:val="32"/>
          <w:szCs w:val="32"/>
        </w:rPr>
      </w:pPr>
      <w:r>
        <w:rPr>
          <w:rFonts w:hint="eastAsia" w:ascii="楷体_GB2312" w:hAnsi="宋体" w:eastAsia="楷体_GB2312" w:cs="宋体"/>
          <w:b/>
          <w:kern w:val="0"/>
          <w:sz w:val="32"/>
          <w:szCs w:val="32"/>
          <w:lang w:eastAsia="zh-CN"/>
        </w:rPr>
        <w:t>答：</w:t>
      </w:r>
      <w:r>
        <w:rPr>
          <w:rFonts w:hint="eastAsia" w:ascii="仿宋_GB2312" w:hAnsi="宋体" w:eastAsia="仿宋_GB2312" w:cs="宋体"/>
          <w:kern w:val="0"/>
          <w:sz w:val="32"/>
          <w:szCs w:val="32"/>
        </w:rPr>
        <w:t>报考定向招聘“服务基层项目”岗位的人员，不再实行加分政策。</w:t>
      </w:r>
    </w:p>
    <w:p>
      <w:pPr>
        <w:spacing w:line="640" w:lineRule="exact"/>
        <w:ind w:firstLine="62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对于</w:t>
      </w: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日14：30-17：30和</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日08:00-12:00，14：30-17：30期间，携带相关证书到</w:t>
      </w:r>
      <w:r>
        <w:rPr>
          <w:rFonts w:hint="eastAsia" w:ascii="仿宋_GB2312" w:hAnsi="宋体" w:eastAsia="仿宋_GB2312" w:cs="宋体"/>
          <w:kern w:val="0"/>
          <w:sz w:val="32"/>
          <w:szCs w:val="32"/>
          <w:lang w:val="en-US" w:eastAsia="zh-CN"/>
        </w:rPr>
        <w:t>颍泉区人社局人力资源流动管理股</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阜阳市颍泉区柳荫路颍泉区政务服务中心11楼，</w:t>
      </w:r>
      <w:r>
        <w:rPr>
          <w:rFonts w:hint="eastAsia" w:ascii="仿宋_GB2312" w:hAnsi="宋体" w:eastAsia="仿宋_GB2312" w:cs="宋体"/>
          <w:kern w:val="0"/>
          <w:sz w:val="32"/>
          <w:szCs w:val="32"/>
        </w:rPr>
        <w:t>联系电话：055</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2617231</w:t>
      </w:r>
      <w:r>
        <w:rPr>
          <w:rFonts w:hint="eastAsia" w:ascii="仿宋_GB2312" w:hAnsi="宋体" w:eastAsia="仿宋_GB2312" w:cs="宋体"/>
          <w:kern w:val="0"/>
          <w:sz w:val="32"/>
          <w:szCs w:val="32"/>
        </w:rPr>
        <w:t>）申报加分事宜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逾期视为自动放弃。</w:t>
      </w:r>
    </w:p>
    <w:p>
      <w:pPr>
        <w:spacing w:line="640" w:lineRule="exact"/>
        <w:ind w:firstLine="629"/>
        <w:rPr>
          <w:rFonts w:hint="eastAsia" w:ascii="仿宋_GB2312" w:hAnsi="宋体" w:eastAsia="仿宋_GB2312" w:cs="宋体"/>
          <w:kern w:val="0"/>
          <w:sz w:val="32"/>
          <w:szCs w:val="32"/>
        </w:rPr>
      </w:pPr>
      <w:r>
        <w:rPr>
          <w:rFonts w:hint="eastAsia" w:ascii="仿宋_GB2312" w:hAnsi="Arial" w:eastAsia="仿宋_GB2312"/>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tabs>
          <w:tab w:val="left" w:pos="900"/>
        </w:tabs>
        <w:spacing w:beforeLines="0" w:afterLines="0" w:line="240" w:lineRule="auto"/>
        <w:ind w:firstLine="640" w:firstLineChars="200"/>
        <w:rPr>
          <w:rFonts w:hint="eastAsia" w:ascii="楷体_GB2312" w:hAnsi="宋体" w:eastAsia="楷体_GB2312" w:cs="宋体"/>
          <w:b/>
          <w:kern w:val="0"/>
          <w:sz w:val="32"/>
          <w:szCs w:val="32"/>
          <w:lang w:eastAsia="zh-CN"/>
        </w:rPr>
      </w:pPr>
      <w:r>
        <w:rPr>
          <w:rFonts w:hint="eastAsia" w:ascii="仿宋_GB2312" w:eastAsia="仿宋_GB2312"/>
          <w:sz w:val="32"/>
          <w:szCs w:val="32"/>
        </w:rPr>
        <w:t>对经审核符合加分条件的人员，</w:t>
      </w:r>
      <w:r>
        <w:rPr>
          <w:rFonts w:hint="eastAsia" w:ascii="仿宋_GB2312" w:eastAsia="仿宋_GB2312"/>
          <w:sz w:val="32"/>
          <w:szCs w:val="32"/>
          <w:lang w:val="en-US" w:eastAsia="zh-CN"/>
        </w:rPr>
        <w:t>在颍泉区人民政府网</w:t>
      </w:r>
      <w:r>
        <w:rPr>
          <w:rFonts w:hint="eastAsia" w:ascii="仿宋_GB2312" w:eastAsia="仿宋_GB2312"/>
          <w:sz w:val="32"/>
          <w:szCs w:val="32"/>
        </w:rPr>
        <w:t>向社会公示5天，公示无异议的，</w:t>
      </w:r>
      <w:r>
        <w:rPr>
          <w:rFonts w:hint="eastAsia" w:ascii="仿宋_GB2312" w:hAnsi="宋体" w:eastAsia="仿宋_GB2312" w:cs="宋体"/>
          <w:kern w:val="0"/>
          <w:sz w:val="32"/>
          <w:szCs w:val="32"/>
        </w:rPr>
        <w:t>按规定程序将其两科笔试成绩每门增加2分。</w:t>
      </w:r>
    </w:p>
    <w:p>
      <w:pPr>
        <w:tabs>
          <w:tab w:val="left" w:pos="900"/>
        </w:tabs>
        <w:spacing w:beforeLines="0" w:afterLines="0" w:line="240" w:lineRule="auto"/>
        <w:ind w:firstLine="643" w:firstLineChars="200"/>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17.</w:t>
      </w:r>
      <w:r>
        <w:rPr>
          <w:rFonts w:hint="eastAsia" w:ascii="楷体_GB2312" w:hAnsi="宋体" w:eastAsia="楷体_GB2312" w:cs="宋体"/>
          <w:b/>
          <w:kern w:val="0"/>
          <w:sz w:val="32"/>
          <w:szCs w:val="32"/>
          <w:lang w:eastAsia="zh-CN"/>
        </w:rPr>
        <w:t>报考人员参加资格复审时，需要提供哪些材料？</w:t>
      </w:r>
    </w:p>
    <w:p>
      <w:pPr>
        <w:spacing w:line="64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w:t>
      </w:r>
      <w:r>
        <w:rPr>
          <w:rFonts w:hint="eastAsia" w:ascii="仿宋_GB2312" w:hAnsi="宋体" w:eastAsia="仿宋_GB2312" w:cs="宋体"/>
          <w:kern w:val="0"/>
          <w:sz w:val="32"/>
          <w:szCs w:val="32"/>
          <w:lang w:val="en-US" w:eastAsia="zh-CN"/>
        </w:rPr>
        <w:t>、复印件</w:t>
      </w:r>
      <w:r>
        <w:rPr>
          <w:rFonts w:hint="eastAsia" w:ascii="仿宋_GB2312" w:hAnsi="宋体" w:eastAsia="仿宋_GB2312" w:cs="宋体"/>
          <w:kern w:val="0"/>
          <w:sz w:val="32"/>
          <w:szCs w:val="32"/>
        </w:rPr>
        <w:t>和报名资格审查表等材料。其中：</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属全日制2022年应届毕业生的，还须提供省级教育主管部门颁发的普通高校毕业生就业报到证；其中，未取得毕业证书的，还须提供本人学生证原件、本人关于毕业证书专业与报考岗位专业一致的书面承诺等材料。</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（3）报考定向招聘“服务基层项目”人员岗位的，还须提供服务基层的证书（鉴定表），退役大学生士兵须提供入伍通知书（或入伍批准存根复印件）、退役证明材料。</w:t>
      </w:r>
    </w:p>
    <w:p>
      <w:p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2022年服务期满的“服务基层项目”人员，提供证书（鉴定表）或相关证明材料。</w:t>
      </w:r>
    </w:p>
    <w:p>
      <w:pPr>
        <w:numPr>
          <w:ilvl w:val="0"/>
          <w:numId w:val="1"/>
        </w:num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机关、事业单位在编正式工作人员还须按干部人事管理权限提供单位和主管部门同意报考的证明。</w:t>
      </w:r>
    </w:p>
    <w:p>
      <w:pPr>
        <w:numPr>
          <w:ilvl w:val="0"/>
          <w:numId w:val="1"/>
        </w:numPr>
        <w:tabs>
          <w:tab w:val="left" w:pos="900"/>
        </w:tabs>
        <w:spacing w:beforeLines="0" w:afterLines="0" w:line="240" w:lineRule="auto"/>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招考岗位有工作经历等要求的，报考人员在资格复审时需提供劳动（聘用）合同原件或由工作单位出具的书面证明材料（签章）；需累计时间的应出具多个单位的相关证明材料。</w:t>
      </w:r>
      <w:bookmarkStart w:id="0" w:name="_GoBack"/>
      <w:bookmarkEnd w:id="0"/>
    </w:p>
    <w:p>
      <w:pPr>
        <w:spacing w:line="640" w:lineRule="exact"/>
        <w:ind w:firstLine="640" w:firstLineChars="200"/>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640" w:lineRule="exact"/>
        <w:ind w:left="3360" w:leftChars="0" w:firstLine="420" w:firstLineChars="0"/>
        <w:textAlignment w:val="auto"/>
        <w:rPr>
          <w:rFonts w:hint="eastAsia" w:ascii="仿宋" w:hAnsi="仿宋" w:eastAsia="仿宋"/>
          <w:kern w:val="13"/>
          <w:sz w:val="32"/>
          <w:szCs w:val="32"/>
        </w:rPr>
      </w:pPr>
      <w:r>
        <w:rPr>
          <w:rFonts w:hint="eastAsia" w:ascii="仿宋" w:hAnsi="仿宋" w:eastAsia="仿宋"/>
          <w:kern w:val="13"/>
          <w:sz w:val="32"/>
          <w:szCs w:val="32"/>
        </w:rPr>
        <w:t>中共阜阳市颍泉区委组织部</w:t>
      </w:r>
    </w:p>
    <w:p>
      <w:pPr>
        <w:keepNext w:val="0"/>
        <w:keepLines w:val="0"/>
        <w:pageBreakBefore w:val="0"/>
        <w:kinsoku/>
        <w:wordWrap/>
        <w:overflowPunct/>
        <w:topLinePunct w:val="0"/>
        <w:autoSpaceDE/>
        <w:autoSpaceDN/>
        <w:bidi w:val="0"/>
        <w:adjustRightInd/>
        <w:snapToGrid/>
        <w:spacing w:line="640" w:lineRule="exact"/>
        <w:ind w:left="3360" w:leftChars="0" w:firstLine="420" w:firstLineChars="0"/>
        <w:textAlignment w:val="auto"/>
        <w:rPr>
          <w:rFonts w:hint="eastAsia" w:ascii="仿宋" w:hAnsi="仿宋" w:eastAsia="仿宋" w:cs="宋体"/>
          <w:color w:val="333333"/>
          <w:kern w:val="0"/>
          <w:sz w:val="32"/>
          <w:szCs w:val="32"/>
          <w:lang w:val="en-US" w:eastAsia="zh-CN"/>
        </w:rPr>
      </w:pPr>
      <w:r>
        <w:rPr>
          <w:rFonts w:hint="eastAsia" w:ascii="仿宋" w:hAnsi="仿宋" w:eastAsia="仿宋"/>
          <w:kern w:val="13"/>
          <w:sz w:val="32"/>
          <w:szCs w:val="32"/>
        </w:rPr>
        <w:t>颍泉区人力资源和社会保障局</w:t>
      </w:r>
    </w:p>
    <w:p>
      <w:pPr>
        <w:widowControl/>
        <w:spacing w:line="520" w:lineRule="exact"/>
        <w:ind w:firstLine="4912" w:firstLineChars="1535"/>
        <w:rPr>
          <w:rFonts w:hint="eastAsia" w:ascii="FangSong_GB2312" w:hAnsi="宋体" w:eastAsia="FangSong_GB2312" w:cs="宋体"/>
          <w:color w:val="333333"/>
          <w:kern w:val="0"/>
          <w:sz w:val="32"/>
          <w:szCs w:val="32"/>
        </w:rPr>
      </w:pPr>
      <w:r>
        <w:rPr>
          <w:rFonts w:hint="eastAsia" w:ascii="仿宋" w:hAnsi="仿宋" w:eastAsia="仿宋" w:cs="宋体"/>
          <w:color w:val="333333"/>
          <w:kern w:val="0"/>
          <w:sz w:val="32"/>
          <w:szCs w:val="32"/>
        </w:rPr>
        <w:t>202</w:t>
      </w:r>
      <w:r>
        <w:rPr>
          <w:rFonts w:hint="eastAsia" w:ascii="仿宋" w:hAnsi="仿宋" w:eastAsia="仿宋" w:cs="宋体"/>
          <w:color w:val="333333"/>
          <w:kern w:val="0"/>
          <w:sz w:val="32"/>
          <w:szCs w:val="32"/>
          <w:lang w:val="en-US" w:eastAsia="zh-CN"/>
        </w:rPr>
        <w:t>2</w:t>
      </w:r>
      <w:r>
        <w:rPr>
          <w:rFonts w:hint="eastAsia" w:ascii="仿宋" w:hAnsi="仿宋" w:eastAsia="仿宋" w:cs="宋体"/>
          <w:color w:val="333333"/>
          <w:kern w:val="0"/>
          <w:sz w:val="32"/>
          <w:szCs w:val="32"/>
        </w:rPr>
        <w:t>年</w:t>
      </w:r>
      <w:r>
        <w:rPr>
          <w:rFonts w:hint="eastAsia" w:ascii="仿宋" w:hAnsi="仿宋" w:eastAsia="仿宋" w:cs="宋体"/>
          <w:color w:val="333333"/>
          <w:kern w:val="0"/>
          <w:sz w:val="32"/>
          <w:szCs w:val="32"/>
          <w:lang w:val="en-US" w:eastAsia="zh-CN"/>
        </w:rPr>
        <w:t>5</w:t>
      </w:r>
      <w:r>
        <w:rPr>
          <w:rFonts w:hint="eastAsia"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20</w:t>
      </w:r>
      <w:r>
        <w:rPr>
          <w:rFonts w:hint="eastAsia" w:ascii="仿宋" w:hAnsi="仿宋" w:eastAsia="仿宋" w:cs="宋体"/>
          <w:color w:val="333333"/>
          <w:kern w:val="0"/>
          <w:sz w:val="32"/>
          <w:szCs w:val="32"/>
        </w:rPr>
        <w:t>日</w:t>
      </w:r>
    </w:p>
    <w:p>
      <w:pPr>
        <w:widowControl/>
        <w:spacing w:line="600" w:lineRule="exact"/>
        <w:rPr>
          <w:rFonts w:ascii="仿宋_GB2312" w:hAnsi="仿宋_GB2312" w:eastAsia="仿宋_GB2312" w:cs="仿宋_GB2312"/>
          <w:sz w:val="32"/>
          <w:szCs w:val="32"/>
        </w:rPr>
      </w:pP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83A9B"/>
    <w:multiLevelType w:val="singleLevel"/>
    <w:tmpl w:val="F5783A9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YWZkZjgxODkyYTE5NzhlODc4MzJmMWE5YmZkMGEifQ=="/>
  </w:docVars>
  <w:rsids>
    <w:rsidRoot w:val="597269B5"/>
    <w:rsid w:val="2EE27766"/>
    <w:rsid w:val="597269B5"/>
    <w:rsid w:val="7B89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3239</Words>
  <Characters>3335</Characters>
  <Lines>0</Lines>
  <Paragraphs>0</Paragraphs>
  <TotalTime>0</TotalTime>
  <ScaleCrop>false</ScaleCrop>
  <LinksUpToDate>false</LinksUpToDate>
  <CharactersWithSpaces>3359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2022-05-20T01:03:00Z</dcterms:created>
  <dc:creator>乜</dc:creator>
  <cp:lastModifiedBy>乜</cp:lastModifiedBy>
  <dcterms:modified xsi:type="dcterms:W3CDTF">2022-05-20T03:48:08Z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508B0F9D24224F4D8020ED54A4547CB8</vt:lpwstr>
  </property>
</Properties>
</file>