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三峡局2022年度事业编制人员招聘职位表</w:t>
      </w:r>
    </w:p>
    <w:tbl>
      <w:tblPr>
        <w:tblStyle w:val="5"/>
        <w:tblpPr w:leftFromText="180" w:rightFromText="180" w:vertAnchor="text" w:horzAnchor="page" w:tblpX="1218" w:tblpY="560"/>
        <w:tblOverlap w:val="never"/>
        <w:tblW w:w="10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16"/>
        <w:gridCol w:w="948"/>
        <w:gridCol w:w="1907"/>
        <w:gridCol w:w="1146"/>
        <w:gridCol w:w="82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51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招聘计划类别</w:t>
            </w:r>
          </w:p>
        </w:tc>
        <w:tc>
          <w:tcPr>
            <w:tcW w:w="716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948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053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资格条件要求</w:t>
            </w:r>
          </w:p>
        </w:tc>
        <w:tc>
          <w:tcPr>
            <w:tcW w:w="820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计划人数</w:t>
            </w:r>
          </w:p>
        </w:tc>
        <w:tc>
          <w:tcPr>
            <w:tcW w:w="3686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716" w:type="dxa"/>
            <w:vMerge w:val="continue"/>
            <w:noWrap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48" w:type="dxa"/>
            <w:vMerge w:val="continue"/>
            <w:noWrap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20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</w:pPr>
          </w:p>
        </w:tc>
        <w:tc>
          <w:tcPr>
            <w:tcW w:w="3686" w:type="dxa"/>
            <w:vMerge w:val="continue"/>
            <w:noWrap/>
            <w:vAlign w:val="center"/>
          </w:tcPr>
          <w:p>
            <w:pPr>
              <w:spacing w:line="56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51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应届毕业生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接收计划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应届毕业生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接收计划</w:t>
            </w: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3001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电气工程及其自动化、电气工程与智能控制、自动化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3002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机械工程、机械设计制造及其自动化、过程装备与控制工程、机械电子工程、液压技术应用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3003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港口航道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港口航道与海岸工程、水利水电工程、水文与水资源工程、水利水电建筑工程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从事水上和野外测量工作，适合男性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3004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航海技术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从事水上工作，适合男性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3005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从事水上工作，适合男性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3006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海事管理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从事水上工作，适合男性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3007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船舶管理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船舶工程技术、船舶机械工程技术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从事水上工作，适合男性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3008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船舶管理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船舶电气工程技术、船舶电子电气工程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从事水上工作，适合男性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3009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计算机信息技术岗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计算机科学与技术、软件工程、软件技术、网络工程、计算机系统与维护、信息安全、信息安全与管理、网络空间安全、通信工程、电子信息工程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从事野外运行维护工作，适合男性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工程管理、工程造价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3011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3012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档案学、图书情报、图书馆学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3013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3014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行政管理、公共管理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3015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人力资源管理、社会保障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3016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秘书学、汉语言文字学、语言学及应用语言学、中国语言文学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3017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政治学、马克思主义理论、马克思主义哲学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社会招聘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计划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3018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船闸运行岗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机械设计制造及其自动化、电气工程及其自动化、机电一体化、计算机科学与技术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从事船闸运行维护修理工作3年以上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3019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船闸修理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工勤技能岗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起重作业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1.35周岁以下，从事现场起重作业相关工作，适合男性；2.持有起重中级工及以上技能等级证书，或起重机指挥特种作业证，或起重机司机特种作业证，从事本专业技能工作5年以上；或起重机械类专业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全国普通高校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统招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>全日制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本科毕业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毕业证和学位证双证齐全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，从事本专业工作2年以上。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3020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测绘工勤技能岗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测量测绘、地图制图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大学专科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1.35周岁以下，从事现场测绘作业相关工作，适合男性；2.持有测量中级工及以上技能等级证书，从事本专业技能工作5年以上；或测绘类专业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全国普通高校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统招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>全日制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本科毕业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毕业证和学位证双证齐全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，从事本专业工作2年以上。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3021</w:t>
            </w: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通信工勤技能岗</w:t>
            </w: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通信终端维修、通信机务、通信线务</w:t>
            </w: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大学专科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1.35周岁以下，从事现场通信维修作业相关工作，适合男性；2.持有计算机网络技术中级工及以上技能等级证书，从事本技能工作2年以上；或计算机通信类专业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全国普通高校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统招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>全日制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本科毕业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毕业证和学位证双证齐全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，从事本专业工作2年以上。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2YzkwNjhjMmQ2YmExZmI0MTcwYjVhMDBjMWYwZGMifQ=="/>
  </w:docVars>
  <w:rsids>
    <w:rsidRoot w:val="0F670B2F"/>
    <w:rsid w:val="0087592F"/>
    <w:rsid w:val="008A4238"/>
    <w:rsid w:val="008E2548"/>
    <w:rsid w:val="0F670B2F"/>
    <w:rsid w:val="4DD60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_GB2312"/>
      <w:sz w:val="32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1235</Words>
  <Characters>1314</Characters>
  <Lines>11</Lines>
  <Paragraphs>3</Paragraphs>
  <TotalTime>1</TotalTime>
  <ScaleCrop>false</ScaleCrop>
  <LinksUpToDate>false</LinksUpToDate>
  <CharactersWithSpaces>1314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2022-05-18T10:32:00Z</dcterms:created>
  <dc:creator>六千转40码</dc:creator>
  <cp:lastModifiedBy>六千转40码</cp:lastModifiedBy>
  <dcterms:modified xsi:type="dcterms:W3CDTF">2022-05-25T00:46:31Z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A1387EDB8546439C851594130C4B438C</vt:lpwstr>
  </property>
</Properties>
</file>