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
          <w:bCs/>
          <w:sz w:val="44"/>
          <w:szCs w:val="44"/>
          <w:lang w:eastAsia="zh-CN"/>
        </w:rPr>
      </w:pPr>
      <w:r>
        <w:rPr>
          <w:rFonts w:hint="eastAsia" w:ascii="方正小标宋简体" w:hAnsi="宋体" w:eastAsia="方正小标宋简体"/>
          <w:b/>
          <w:bCs/>
          <w:sz w:val="44"/>
          <w:szCs w:val="44"/>
        </w:rPr>
        <w:t>2022年</w:t>
      </w:r>
      <w:r>
        <w:rPr>
          <w:rFonts w:hint="eastAsia" w:ascii="方正小标宋简体" w:hAnsi="宋体" w:eastAsia="方正小标宋简体"/>
          <w:b/>
          <w:bCs/>
          <w:sz w:val="44"/>
          <w:szCs w:val="44"/>
          <w:lang w:eastAsia="zh-CN"/>
        </w:rPr>
        <w:t>苏州</w:t>
      </w:r>
      <w:bookmarkStart w:id="0" w:name="_GoBack"/>
      <w:r>
        <w:rPr>
          <w:rFonts w:hint="eastAsia" w:ascii="方正小标宋简体" w:hAnsi="宋体" w:eastAsia="方正小标宋简体"/>
          <w:b/>
          <w:bCs/>
          <w:sz w:val="44"/>
          <w:szCs w:val="44"/>
        </w:rPr>
        <w:t>太仓</w:t>
      </w:r>
      <w:bookmarkEnd w:id="0"/>
      <w:r>
        <w:rPr>
          <w:rFonts w:hint="eastAsia" w:ascii="方正小标宋简体" w:hAnsi="宋体" w:eastAsia="方正小标宋简体"/>
          <w:b/>
          <w:bCs/>
          <w:sz w:val="44"/>
          <w:szCs w:val="44"/>
        </w:rPr>
        <w:t>市教育系统公开招聘职业学校教师</w:t>
      </w:r>
      <w:r>
        <w:rPr>
          <w:rFonts w:hint="eastAsia" w:ascii="方正小标宋简体" w:hAnsi="宋体" w:eastAsia="方正小标宋简体"/>
          <w:b/>
          <w:bCs/>
          <w:sz w:val="44"/>
          <w:szCs w:val="44"/>
          <w:lang w:val="en-US" w:eastAsia="zh-CN"/>
        </w:rPr>
        <w:t>资格复审流程</w:t>
      </w:r>
    </w:p>
    <w:p>
      <w:pPr>
        <w:spacing w:line="560" w:lineRule="exact"/>
        <w:ind w:firstLine="640" w:firstLineChars="200"/>
        <w:rPr>
          <w:rFonts w:ascii="Times New Roman" w:hAnsi="Times New Roman" w:eastAsia="黑体"/>
          <w:b/>
          <w:bCs/>
          <w:sz w:val="32"/>
          <w:szCs w:val="32"/>
        </w:rPr>
      </w:pPr>
      <w:r>
        <w:rPr>
          <w:rFonts w:ascii="Times New Roman" w:hAnsi="Times New Roman" w:eastAsia="黑体"/>
          <w:bCs/>
          <w:kern w:val="2"/>
          <w:sz w:val="32"/>
          <w:szCs w:val="32"/>
        </w:rPr>
        <w:t xml:space="preserve">    </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1.</w:t>
      </w:r>
      <w:r>
        <w:rPr>
          <w:rFonts w:ascii="Times New Roman" w:hAnsi="Times New Roman" w:eastAsia="仿宋_GB2312"/>
          <w:sz w:val="32"/>
          <w:szCs w:val="32"/>
        </w:rPr>
        <w:t xml:space="preserve"> </w:t>
      </w:r>
      <w:r>
        <w:rPr>
          <w:rFonts w:ascii="Times New Roman" w:hAnsi="Times New Roman" w:eastAsia="仿宋_GB2312"/>
          <w:b/>
          <w:sz w:val="32"/>
          <w:szCs w:val="32"/>
        </w:rPr>
        <w:t>防疫检查。</w:t>
      </w:r>
      <w:r>
        <w:rPr>
          <w:rFonts w:ascii="Times New Roman" w:hAnsi="Times New Roman" w:eastAsia="仿宋_GB2312"/>
          <w:sz w:val="32"/>
          <w:szCs w:val="32"/>
        </w:rPr>
        <w:t>考生须于规定时间内到达资格复审地点，接受健康码、行程码、体温检测低于37.3度且无干咳可疑症状等查验，出示</w:t>
      </w:r>
      <w:r>
        <w:rPr>
          <w:rFonts w:hint="eastAsia" w:ascii="Times New Roman" w:hAnsi="Times New Roman" w:eastAsia="仿宋_GB2312"/>
          <w:sz w:val="32"/>
          <w:szCs w:val="32"/>
        </w:rPr>
        <w:t>本人资格复审</w:t>
      </w:r>
      <w:r>
        <w:rPr>
          <w:rFonts w:hint="eastAsia" w:ascii="Times New Roman" w:hAnsi="Times New Roman" w:eastAsia="仿宋_GB2312"/>
          <w:sz w:val="32"/>
          <w:szCs w:val="32"/>
          <w:lang w:val="en-US" w:eastAsia="zh-CN"/>
        </w:rPr>
        <w:t>前</w:t>
      </w:r>
      <w:r>
        <w:rPr>
          <w:rFonts w:ascii="Times New Roman" w:hAnsi="Times New Roman" w:eastAsia="仿宋_GB2312"/>
          <w:sz w:val="32"/>
          <w:szCs w:val="32"/>
        </w:rPr>
        <w:t>48小时内</w:t>
      </w:r>
      <w:r>
        <w:rPr>
          <w:rFonts w:hint="eastAsia" w:ascii="仿宋_GB2312" w:hAnsi="Times New Roman" w:eastAsia="仿宋_GB2312"/>
          <w:kern w:val="0"/>
          <w:sz w:val="32"/>
          <w:szCs w:val="32"/>
        </w:rPr>
        <w:t>（以采样时间为准，下同）核酸检测阴性证明</w:t>
      </w:r>
      <w:r>
        <w:rPr>
          <w:rFonts w:ascii="Times New Roman" w:hAnsi="Times New Roman" w:eastAsia="仿宋_GB2312"/>
          <w:sz w:val="32"/>
          <w:szCs w:val="32"/>
        </w:rPr>
        <w:t>、有效期内身份证、</w:t>
      </w:r>
      <w:r>
        <w:rPr>
          <w:rFonts w:hint="eastAsia" w:ascii="Times New Roman" w:hAnsi="Times New Roman" w:eastAsia="仿宋_GB2312"/>
          <w:sz w:val="32"/>
          <w:szCs w:val="32"/>
          <w:lang w:val="en-US" w:eastAsia="zh-CN"/>
        </w:rPr>
        <w:t>提交</w:t>
      </w:r>
      <w:r>
        <w:rPr>
          <w:rFonts w:ascii="Times New Roman" w:hAnsi="Times New Roman" w:eastAsia="仿宋_GB2312"/>
          <w:sz w:val="32"/>
          <w:szCs w:val="32"/>
        </w:rPr>
        <w:t>《</w:t>
      </w:r>
      <w:r>
        <w:rPr>
          <w:rFonts w:hint="eastAsia" w:ascii="Times New Roman" w:hAnsi="Times New Roman" w:eastAsia="仿宋_GB2312"/>
          <w:sz w:val="32"/>
          <w:szCs w:val="32"/>
        </w:rPr>
        <w:t>2022年</w:t>
      </w:r>
      <w:r>
        <w:rPr>
          <w:rFonts w:hint="eastAsia" w:ascii="Times New Roman" w:hAnsi="Times New Roman" w:eastAsia="仿宋_GB2312"/>
          <w:sz w:val="32"/>
          <w:szCs w:val="32"/>
          <w:lang w:eastAsia="zh-CN"/>
        </w:rPr>
        <w:t>苏州</w:t>
      </w:r>
      <w:r>
        <w:rPr>
          <w:rFonts w:hint="eastAsia" w:ascii="Times New Roman" w:hAnsi="Times New Roman" w:eastAsia="仿宋_GB2312"/>
          <w:sz w:val="32"/>
          <w:szCs w:val="32"/>
        </w:rPr>
        <w:t>太仓市教育系统公开招聘职业学校教师面试考生新冠肺炎疫情防控承诺书</w:t>
      </w:r>
      <w:r>
        <w:rPr>
          <w:rFonts w:ascii="Times New Roman" w:hAnsi="Times New Roman" w:eastAsia="仿宋_GB2312"/>
          <w:sz w:val="32"/>
          <w:szCs w:val="32"/>
        </w:rPr>
        <w:t>》、</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2022年</w:t>
      </w:r>
      <w:r>
        <w:rPr>
          <w:rFonts w:hint="eastAsia" w:ascii="Times New Roman" w:hAnsi="Times New Roman" w:eastAsia="仿宋_GB2312"/>
          <w:sz w:val="32"/>
          <w:szCs w:val="32"/>
          <w:highlight w:val="none"/>
          <w:lang w:eastAsia="zh-CN"/>
        </w:rPr>
        <w:t>苏州</w:t>
      </w:r>
      <w:r>
        <w:rPr>
          <w:rFonts w:hint="eastAsia" w:ascii="Times New Roman" w:hAnsi="Times New Roman" w:eastAsia="仿宋_GB2312"/>
          <w:sz w:val="32"/>
          <w:szCs w:val="32"/>
          <w:highlight w:val="none"/>
        </w:rPr>
        <w:t>太仓市教育系统公开招聘职业学校教师</w:t>
      </w:r>
      <w:r>
        <w:rPr>
          <w:rFonts w:ascii="Times New Roman" w:hAnsi="Times New Roman" w:eastAsia="仿宋_GB2312"/>
          <w:sz w:val="32"/>
          <w:szCs w:val="32"/>
          <w:highlight w:val="none"/>
        </w:rPr>
        <w:t>健康状况信息登记表》</w:t>
      </w:r>
      <w:r>
        <w:rPr>
          <w:rFonts w:ascii="Times New Roman" w:hAnsi="Times New Roman" w:eastAsia="仿宋_GB2312"/>
          <w:sz w:val="32"/>
          <w:szCs w:val="32"/>
        </w:rPr>
        <w:t>后，再进行现场资格审核。</w:t>
      </w:r>
    </w:p>
    <w:p>
      <w:pPr>
        <w:spacing w:line="560" w:lineRule="exact"/>
        <w:ind w:firstLine="643" w:firstLineChars="200"/>
        <w:rPr>
          <w:rFonts w:ascii="Times New Roman" w:hAnsi="Times New Roman" w:eastAsia="仿宋"/>
          <w:b/>
          <w:bCs/>
          <w:sz w:val="32"/>
          <w:szCs w:val="32"/>
          <w:u w:val="single"/>
          <w:shd w:val="clear" w:color="auto" w:fill="FFFFFF"/>
        </w:rPr>
      </w:pPr>
      <w:r>
        <w:rPr>
          <w:rFonts w:ascii="Times New Roman" w:hAnsi="Times New Roman" w:eastAsia="仿宋_GB2312"/>
          <w:b/>
          <w:sz w:val="32"/>
          <w:szCs w:val="32"/>
        </w:rPr>
        <w:t>2.提交报名登记表。</w:t>
      </w:r>
      <w:r>
        <w:rPr>
          <w:rFonts w:ascii="Times New Roman" w:hAnsi="Times New Roman" w:eastAsia="仿宋_GB2312"/>
          <w:sz w:val="32"/>
          <w:szCs w:val="32"/>
        </w:rPr>
        <w:t>请进面考生</w:t>
      </w:r>
      <w:r>
        <w:rPr>
          <w:rFonts w:hint="eastAsia" w:ascii="Times New Roman" w:hAnsi="Times New Roman" w:eastAsia="仿宋_GB2312"/>
          <w:sz w:val="32"/>
          <w:szCs w:val="32"/>
          <w:lang w:val="en-US" w:eastAsia="zh-CN"/>
        </w:rPr>
        <w:t>打印</w:t>
      </w:r>
      <w:r>
        <w:rPr>
          <w:rFonts w:ascii="Times New Roman" w:hAnsi="Times New Roman" w:eastAsia="仿宋_GB2312"/>
          <w:sz w:val="32"/>
          <w:szCs w:val="32"/>
        </w:rPr>
        <w:t>报名登记表（签名），并于现场资格审核时上交。</w:t>
      </w:r>
    </w:p>
    <w:p>
      <w:pPr>
        <w:spacing w:line="560" w:lineRule="exact"/>
        <w:ind w:firstLine="643" w:firstLineChars="200"/>
        <w:rPr>
          <w:rFonts w:hint="eastAsia" w:ascii="Times New Roman" w:hAnsi="Times New Roman" w:eastAsia="仿宋_GB2312"/>
          <w:sz w:val="32"/>
          <w:szCs w:val="32"/>
        </w:rPr>
      </w:pPr>
      <w:r>
        <w:rPr>
          <w:rFonts w:ascii="Times New Roman" w:hAnsi="Times New Roman" w:eastAsia="仿宋_GB2312"/>
          <w:b/>
          <w:sz w:val="32"/>
          <w:szCs w:val="32"/>
        </w:rPr>
        <w:t>3.现场资格复审。</w:t>
      </w:r>
      <w:r>
        <w:rPr>
          <w:rFonts w:ascii="Times New Roman" w:hAnsi="Times New Roman" w:eastAsia="仿宋_GB2312"/>
          <w:sz w:val="32"/>
          <w:szCs w:val="32"/>
        </w:rPr>
        <w:t>报考人员需提交下列材料的原件和复印件（按下列顺序整理）</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(1)本人有效期内身份证；</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(2)学信网《教育部学籍在线验证报告》《毕业生双向选择就业推荐表》《毕业生就业协议书》；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(3)本科及以上各学历阶段毕业证书、学位证书；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(4)学习期间获得各级奖学金、“三好学生”、“优秀团员”等综合性表彰证书等；</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(5)学习期间担任各级学生组织职务或获得“优秀学生干部”表彰证书等；</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(6)参与各级科研项目，发表论文，参加各级学科类竞赛、师范生教学基本功竞赛获奖证书等；</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(7)普通话证书，教师资格证或教育部考试中心颁发的《教师资格证考试合格证明》或教师资格证考试准考证、《按时取得教师资格证承诺书》。</w:t>
      </w:r>
    </w:p>
    <w:p>
      <w:pPr>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8）其他材料</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4.签订诚信承诺书。</w:t>
      </w:r>
      <w:r>
        <w:rPr>
          <w:rFonts w:ascii="Times New Roman" w:hAnsi="Times New Roman" w:eastAsia="仿宋_GB2312"/>
          <w:sz w:val="32"/>
          <w:szCs w:val="32"/>
        </w:rPr>
        <w:t>请通过现场资格审核的考生现场签订诚信承诺书（现场提供）。</w:t>
      </w:r>
    </w:p>
    <w:p>
      <w:pPr>
        <w:spacing w:line="560" w:lineRule="exact"/>
        <w:ind w:firstLine="643" w:firstLineChars="200"/>
        <w:rPr>
          <w:rFonts w:hint="default" w:ascii="Times New Roman" w:hAnsi="Times New Roman" w:eastAsia="仿宋_GB2312"/>
          <w:sz w:val="32"/>
          <w:szCs w:val="32"/>
          <w:lang w:val="en-US" w:eastAsia="zh-CN"/>
        </w:rPr>
      </w:pPr>
      <w:r>
        <w:rPr>
          <w:rFonts w:hint="eastAsia" w:ascii="Times New Roman" w:hAnsi="Times New Roman" w:eastAsia="仿宋_GB2312"/>
          <w:b/>
          <w:sz w:val="32"/>
          <w:szCs w:val="32"/>
          <w:lang w:val="en-US" w:eastAsia="zh-CN"/>
        </w:rPr>
        <w:t>5.缴费、签领准考证。</w:t>
      </w:r>
      <w:r>
        <w:rPr>
          <w:rFonts w:ascii="Times New Roman" w:hAnsi="Times New Roman" w:eastAsia="仿宋_GB2312"/>
          <w:sz w:val="32"/>
          <w:szCs w:val="32"/>
        </w:rPr>
        <w:t>通过现场资格审核的考生</w:t>
      </w:r>
      <w:r>
        <w:rPr>
          <w:rFonts w:hint="eastAsia" w:ascii="Times New Roman" w:hAnsi="Times New Roman" w:eastAsia="仿宋_GB2312"/>
          <w:sz w:val="32"/>
          <w:szCs w:val="32"/>
        </w:rPr>
        <w:t>缴纳</w:t>
      </w:r>
      <w:r>
        <w:rPr>
          <w:rFonts w:hint="eastAsia" w:ascii="Times New Roman" w:hAnsi="Times New Roman" w:eastAsia="仿宋_GB2312"/>
          <w:sz w:val="32"/>
          <w:szCs w:val="32"/>
          <w:lang w:val="en-US" w:eastAsia="zh-CN"/>
        </w:rPr>
        <w:t>100元</w:t>
      </w:r>
      <w:r>
        <w:rPr>
          <w:rFonts w:hint="eastAsia" w:ascii="Times New Roman" w:hAnsi="Times New Roman" w:eastAsia="仿宋_GB2312"/>
          <w:sz w:val="32"/>
          <w:szCs w:val="32"/>
        </w:rPr>
        <w:t>面试费</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现场</w:t>
      </w:r>
      <w:r>
        <w:rPr>
          <w:rFonts w:hint="eastAsia" w:ascii="Times New Roman" w:hAnsi="Times New Roman" w:eastAsia="仿宋_GB2312"/>
          <w:sz w:val="32"/>
          <w:szCs w:val="32"/>
          <w:lang w:val="en-US" w:eastAsia="zh-CN"/>
        </w:rPr>
        <w:t>签领面试准考证。</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请各位考生自备一次性医用口罩或无呼吸阀的N95口罩，除身份确认环节需摘除口罩外，进出考点、考场全程佩戴口罩，做好个人防护。</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w:t>
      </w:r>
      <w:r>
        <w:rPr>
          <w:rFonts w:hint="eastAsia" w:ascii="Times New Roman" w:hAnsi="Times New Roman" w:eastAsia="仿宋_GB2312"/>
          <w:sz w:val="32"/>
          <w:szCs w:val="32"/>
          <w:lang w:eastAsia="zh-CN"/>
        </w:rPr>
        <w:t>苏州</w:t>
      </w:r>
      <w:r>
        <w:rPr>
          <w:rFonts w:hint="eastAsia" w:ascii="Times New Roman" w:hAnsi="Times New Roman" w:eastAsia="仿宋_GB2312"/>
          <w:sz w:val="32"/>
          <w:szCs w:val="32"/>
        </w:rPr>
        <w:t>太仓市教育系统公开招聘职业学校教师健康状况信息登记表</w:t>
      </w:r>
      <w:r>
        <w:rPr>
          <w:rFonts w:ascii="Times New Roman" w:hAnsi="Times New Roman" w:eastAsia="仿宋_GB2312"/>
          <w:sz w:val="32"/>
          <w:szCs w:val="32"/>
        </w:rPr>
        <w:t>（健康卡）</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太仓市教育局</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日</w:t>
      </w:r>
    </w:p>
    <w:p>
      <w:pPr>
        <w:rPr>
          <w:rFonts w:ascii="Times New Roman" w:hAnsi="Times New Roman" w:eastAsia="仿宋_GB2312"/>
          <w:sz w:val="32"/>
          <w:szCs w:val="32"/>
        </w:rPr>
        <w:sectPr>
          <w:pgSz w:w="11850" w:h="16783"/>
          <w:pgMar w:top="1361" w:right="1797" w:bottom="1417" w:left="1797" w:header="851" w:footer="992" w:gutter="0"/>
          <w:cols w:space="0" w:num="1"/>
          <w:docGrid w:type="lines" w:linePitch="312" w:charSpace="0"/>
        </w:sectPr>
      </w:pPr>
      <w:r>
        <w:rPr>
          <w:rFonts w:ascii="Times New Roman" w:hAnsi="Times New Roman" w:eastAsia="仿宋_GB2312"/>
          <w:sz w:val="32"/>
          <w:szCs w:val="32"/>
        </w:rPr>
        <w:br w:type="page"/>
      </w:r>
    </w:p>
    <w:tbl>
      <w:tblPr>
        <w:tblStyle w:val="6"/>
        <w:tblW w:w="151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40"/>
        <w:gridCol w:w="2210"/>
        <w:gridCol w:w="1922"/>
        <w:gridCol w:w="1364"/>
        <w:gridCol w:w="1254"/>
        <w:gridCol w:w="1814"/>
        <w:gridCol w:w="1798"/>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510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2022年苏州太仓市教育系统公开招聘职业学校教师健康状况信息登记表（健康卡）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      身份证号：           毕业院校：</w:t>
            </w:r>
          </w:p>
        </w:tc>
        <w:tc>
          <w:tcPr>
            <w:tcW w:w="6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至考点时间：  月   日    来源地区：   省      市（区/县）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40" w:type="dxa"/>
            <w:tcBorders>
              <w:top w:val="nil"/>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至考点方式（乘坐交通工具包括车次/航班号、车厢、座位号，车牌号）:</w:t>
            </w:r>
          </w:p>
        </w:tc>
        <w:tc>
          <w:tcPr>
            <w:tcW w:w="221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922"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64" w:type="dxa"/>
            <w:tcBorders>
              <w:top w:val="nil"/>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569" w:type="dxa"/>
            <w:gridSpan w:val="4"/>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40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(应试前14前，每天记录一次）</w:t>
            </w:r>
          </w:p>
        </w:tc>
        <w:tc>
          <w:tcPr>
            <w:tcW w:w="2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本人健康状况（体温）是否正常</w:t>
            </w:r>
          </w:p>
        </w:tc>
        <w:tc>
          <w:tcPr>
            <w:tcW w:w="19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共同生活或学习人员健康状况</w:t>
            </w:r>
          </w:p>
        </w:tc>
        <w:tc>
          <w:tcPr>
            <w:tcW w:w="13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（绿码）</w:t>
            </w:r>
          </w:p>
        </w:tc>
        <w:tc>
          <w:tcPr>
            <w:tcW w:w="12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国务院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行程卡</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是否有国外或国内疫情高或中风险地区旅居史</w:t>
            </w:r>
          </w:p>
        </w:tc>
        <w:tc>
          <w:tcPr>
            <w:tcW w:w="17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是否有确诊或疑似病例密切接触史、隔离史</w:t>
            </w:r>
          </w:p>
        </w:tc>
        <w:tc>
          <w:tcPr>
            <w:tcW w:w="70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示例：9月30日</w:t>
            </w:r>
          </w:p>
        </w:tc>
        <w:tc>
          <w:tcPr>
            <w:tcW w:w="2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正常</w:t>
            </w:r>
          </w:p>
        </w:tc>
        <w:tc>
          <w:tcPr>
            <w:tcW w:w="19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正常</w:t>
            </w:r>
          </w:p>
        </w:tc>
        <w:tc>
          <w:tcPr>
            <w:tcW w:w="1364"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绿码</w:t>
            </w:r>
          </w:p>
        </w:tc>
        <w:tc>
          <w:tcPr>
            <w:tcW w:w="1254"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绿码</w:t>
            </w:r>
          </w:p>
        </w:tc>
        <w:tc>
          <w:tcPr>
            <w:tcW w:w="18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否</w:t>
            </w:r>
          </w:p>
        </w:tc>
        <w:tc>
          <w:tcPr>
            <w:tcW w:w="17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否</w:t>
            </w:r>
          </w:p>
        </w:tc>
        <w:tc>
          <w:tcPr>
            <w:tcW w:w="70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应试前14天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应试前13天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应试前12天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应试前11天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应试前10天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应试前9天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应试前8天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应试前7天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应试前6天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应试前5天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应试前4天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应试前3天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应试前2天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应试前1天</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05" w:type="dxa"/>
            <w:gridSpan w:val="8"/>
            <w:vMerge w:val="restar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填表说明：1.一人一表，如上信息可打印，本人签字，报到时提交，存档备查；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2.此表从招聘日前14天开始填写；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3.健康码为绿码/黄码/红码。全国高、中风险地区以“国务院客户端”小程序动态查询为准；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4.所填信息必须</w:t>
            </w:r>
            <w:r>
              <w:rPr>
                <w:rStyle w:val="14"/>
                <w:lang w:val="en-US" w:eastAsia="zh-CN" w:bidi="ar"/>
              </w:rPr>
              <w:t>真实、准确，如有弄虚作假一切后果自负。</w:t>
            </w:r>
            <w:r>
              <w:rPr>
                <w:rStyle w:val="15"/>
                <w:lang w:val="en-US" w:eastAsia="zh-CN" w:bidi="ar"/>
              </w:rPr>
              <w:t>（内容不得涂改）</w:t>
            </w:r>
            <w:r>
              <w:rPr>
                <w:rStyle w:val="15"/>
                <w:lang w:val="en-US" w:eastAsia="zh-CN" w:bidi="ar"/>
              </w:rPr>
              <w:br w:type="textWrapping"/>
            </w:r>
            <w:r>
              <w:rPr>
                <w:rStyle w:val="15"/>
                <w:lang w:val="en-US" w:eastAsia="zh-CN" w:bidi="ar"/>
              </w:rPr>
              <w:t xml:space="preserve">本人承诺所填信息 </w:t>
            </w:r>
            <w:r>
              <w:rPr>
                <w:rStyle w:val="14"/>
                <w:lang w:val="en-US" w:eastAsia="zh-CN" w:bidi="ar"/>
              </w:rPr>
              <w:t xml:space="preserve">                                                         </w:t>
            </w:r>
            <w:r>
              <w:rPr>
                <w:rStyle w:val="15"/>
                <w:lang w:val="en-US" w:eastAsia="zh-CN" w:bidi="ar"/>
              </w:rPr>
              <w:t>（请用正楷字抄写第4条下划线部分）</w:t>
            </w:r>
            <w:r>
              <w:rPr>
                <w:rStyle w:val="15"/>
                <w:lang w:val="en-US" w:eastAsia="zh-CN" w:bidi="ar"/>
              </w:rPr>
              <w:br w:type="textWrapping"/>
            </w:r>
            <w:r>
              <w:rPr>
                <w:rStyle w:val="15"/>
                <w:lang w:val="en-US" w:eastAsia="zh-CN" w:bidi="ar"/>
              </w:rPr>
              <w:t xml:space="preserve">     </w:t>
            </w:r>
            <w:r>
              <w:rPr>
                <w:rStyle w:val="15"/>
                <w:lang w:val="en-US" w:eastAsia="zh-CN" w:bidi="ar"/>
              </w:rPr>
              <w:br w:type="textWrapping"/>
            </w:r>
            <w:r>
              <w:rPr>
                <w:rStyle w:val="15"/>
                <w:lang w:val="en-US" w:eastAsia="zh-CN" w:bidi="ar"/>
              </w:rPr>
              <w:t xml:space="preserve">                                                                          签名：             日期：2022年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05" w:type="dxa"/>
            <w:gridSpan w:val="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05" w:type="dxa"/>
            <w:gridSpan w:val="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05" w:type="dxa"/>
            <w:gridSpan w:val="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05" w:type="dxa"/>
            <w:gridSpan w:val="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05" w:type="dxa"/>
            <w:gridSpan w:val="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05" w:type="dxa"/>
            <w:gridSpan w:val="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05" w:type="dxa"/>
            <w:gridSpan w:val="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05" w:type="dxa"/>
            <w:gridSpan w:val="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4"/>
                <w:szCs w:val="24"/>
                <w:u w:val="none"/>
              </w:rPr>
            </w:pPr>
          </w:p>
        </w:tc>
      </w:tr>
    </w:tbl>
    <w:p>
      <w:pPr>
        <w:spacing w:line="560" w:lineRule="exact"/>
        <w:rPr>
          <w:rFonts w:ascii="Times New Roman" w:hAnsi="Times New Roman" w:eastAsia="仿宋_GB2312"/>
          <w:sz w:val="32"/>
          <w:szCs w:val="32"/>
        </w:rPr>
      </w:pPr>
    </w:p>
    <w:sectPr>
      <w:pgSz w:w="16783" w:h="11850" w:orient="landscape"/>
      <w:pgMar w:top="833" w:right="1134" w:bottom="777" w:left="96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AAA"/>
    <w:rsid w:val="00047EC9"/>
    <w:rsid w:val="000F4AAD"/>
    <w:rsid w:val="000F7684"/>
    <w:rsid w:val="00111556"/>
    <w:rsid w:val="0015201F"/>
    <w:rsid w:val="001746CD"/>
    <w:rsid w:val="001C1A45"/>
    <w:rsid w:val="001D20B2"/>
    <w:rsid w:val="001D7793"/>
    <w:rsid w:val="00230EB7"/>
    <w:rsid w:val="002700C6"/>
    <w:rsid w:val="002A1796"/>
    <w:rsid w:val="003031D7"/>
    <w:rsid w:val="00337D62"/>
    <w:rsid w:val="00344A68"/>
    <w:rsid w:val="003774B8"/>
    <w:rsid w:val="00394059"/>
    <w:rsid w:val="003A5F14"/>
    <w:rsid w:val="003B416E"/>
    <w:rsid w:val="003B59BD"/>
    <w:rsid w:val="003C3603"/>
    <w:rsid w:val="003D41BD"/>
    <w:rsid w:val="003E362D"/>
    <w:rsid w:val="00427A63"/>
    <w:rsid w:val="004524F2"/>
    <w:rsid w:val="00467067"/>
    <w:rsid w:val="004D3FA4"/>
    <w:rsid w:val="004D458B"/>
    <w:rsid w:val="004F243C"/>
    <w:rsid w:val="004F360C"/>
    <w:rsid w:val="005552A6"/>
    <w:rsid w:val="005565B9"/>
    <w:rsid w:val="00597809"/>
    <w:rsid w:val="005E19EA"/>
    <w:rsid w:val="005F3120"/>
    <w:rsid w:val="00613C1D"/>
    <w:rsid w:val="00636E6F"/>
    <w:rsid w:val="006572C9"/>
    <w:rsid w:val="006833E6"/>
    <w:rsid w:val="00687FF6"/>
    <w:rsid w:val="006903BF"/>
    <w:rsid w:val="006A6B0A"/>
    <w:rsid w:val="006B2F4D"/>
    <w:rsid w:val="006B5228"/>
    <w:rsid w:val="006D60DA"/>
    <w:rsid w:val="006F75EF"/>
    <w:rsid w:val="00725011"/>
    <w:rsid w:val="007515AF"/>
    <w:rsid w:val="007F282B"/>
    <w:rsid w:val="007F2BA4"/>
    <w:rsid w:val="0080110C"/>
    <w:rsid w:val="008114E8"/>
    <w:rsid w:val="00831DDF"/>
    <w:rsid w:val="00871247"/>
    <w:rsid w:val="0087437D"/>
    <w:rsid w:val="00875D32"/>
    <w:rsid w:val="00876CA0"/>
    <w:rsid w:val="00894421"/>
    <w:rsid w:val="008B3F08"/>
    <w:rsid w:val="008D7F17"/>
    <w:rsid w:val="00910EA5"/>
    <w:rsid w:val="00980299"/>
    <w:rsid w:val="00996ABF"/>
    <w:rsid w:val="009E7B70"/>
    <w:rsid w:val="00AB2A5E"/>
    <w:rsid w:val="00B16078"/>
    <w:rsid w:val="00B300F6"/>
    <w:rsid w:val="00B312FD"/>
    <w:rsid w:val="00B478C1"/>
    <w:rsid w:val="00B510A8"/>
    <w:rsid w:val="00B5563E"/>
    <w:rsid w:val="00B57D21"/>
    <w:rsid w:val="00B84CF3"/>
    <w:rsid w:val="00BC5CA5"/>
    <w:rsid w:val="00C669A6"/>
    <w:rsid w:val="00C67CF2"/>
    <w:rsid w:val="00CC0C63"/>
    <w:rsid w:val="00CE59BE"/>
    <w:rsid w:val="00CF2669"/>
    <w:rsid w:val="00D54ABA"/>
    <w:rsid w:val="00D56BFF"/>
    <w:rsid w:val="00DA7AAE"/>
    <w:rsid w:val="00DD2AAA"/>
    <w:rsid w:val="00DE39B3"/>
    <w:rsid w:val="00E127EF"/>
    <w:rsid w:val="00E245F2"/>
    <w:rsid w:val="00E44343"/>
    <w:rsid w:val="00E80609"/>
    <w:rsid w:val="00E86564"/>
    <w:rsid w:val="00F05C61"/>
    <w:rsid w:val="00F36455"/>
    <w:rsid w:val="00F83BB9"/>
    <w:rsid w:val="00FA2C51"/>
    <w:rsid w:val="00FB213C"/>
    <w:rsid w:val="00FD7F08"/>
    <w:rsid w:val="021A133A"/>
    <w:rsid w:val="03B118E1"/>
    <w:rsid w:val="067A1939"/>
    <w:rsid w:val="0AF239D9"/>
    <w:rsid w:val="0D6839A5"/>
    <w:rsid w:val="15005C8C"/>
    <w:rsid w:val="248B5A6F"/>
    <w:rsid w:val="26B3335E"/>
    <w:rsid w:val="29E26F49"/>
    <w:rsid w:val="2A5638CF"/>
    <w:rsid w:val="2B9937B2"/>
    <w:rsid w:val="35081F0B"/>
    <w:rsid w:val="35764DCD"/>
    <w:rsid w:val="369C7CA8"/>
    <w:rsid w:val="3A181861"/>
    <w:rsid w:val="3CE5516D"/>
    <w:rsid w:val="40D83785"/>
    <w:rsid w:val="425E4EAE"/>
    <w:rsid w:val="42B862D6"/>
    <w:rsid w:val="462D7B03"/>
    <w:rsid w:val="48DE1BF2"/>
    <w:rsid w:val="4CD32BCA"/>
    <w:rsid w:val="514368BB"/>
    <w:rsid w:val="5FD05DB4"/>
    <w:rsid w:val="5FF6505E"/>
    <w:rsid w:val="61000B98"/>
    <w:rsid w:val="61C34BA0"/>
    <w:rsid w:val="6A4D4995"/>
    <w:rsid w:val="792F3C90"/>
    <w:rsid w:val="7A5B7215"/>
    <w:rsid w:val="7B3E0811"/>
    <w:rsid w:val="7DF878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4"/>
    <w:basedOn w:val="1"/>
    <w:next w:val="1"/>
    <w:semiHidden/>
    <w:unhideWhenUsed/>
    <w:qFormat/>
    <w:locked/>
    <w:uiPriority w:val="0"/>
    <w:pPr>
      <w:spacing w:beforeAutospacing="1" w:afterAutospacing="1"/>
      <w:jc w:val="left"/>
      <w:outlineLvl w:val="3"/>
    </w:pPr>
    <w:rPr>
      <w:rFonts w:hint="eastAsia" w:ascii="宋体" w:hAnsi="宋体" w:eastAsia="宋体"/>
      <w:b/>
      <w:kern w:val="0"/>
      <w:sz w:val="24"/>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locked/>
    <w:uiPriority w:val="0"/>
    <w:rPr>
      <w:b/>
    </w:rPr>
  </w:style>
  <w:style w:type="character" w:customStyle="1" w:styleId="10">
    <w:name w:val="页眉 Char"/>
    <w:link w:val="5"/>
    <w:qFormat/>
    <w:locked/>
    <w:uiPriority w:val="99"/>
    <w:rPr>
      <w:rFonts w:cs="Times New Roman"/>
      <w:sz w:val="18"/>
      <w:szCs w:val="18"/>
    </w:rPr>
  </w:style>
  <w:style w:type="character" w:customStyle="1" w:styleId="11">
    <w:name w:val="页脚 Char"/>
    <w:link w:val="4"/>
    <w:qFormat/>
    <w:locked/>
    <w:uiPriority w:val="99"/>
    <w:rPr>
      <w:rFonts w:cs="Times New Roman"/>
      <w:sz w:val="18"/>
      <w:szCs w:val="18"/>
    </w:rPr>
  </w:style>
  <w:style w:type="character" w:customStyle="1" w:styleId="12">
    <w:name w:val="批注框文本 Char"/>
    <w:link w:val="3"/>
    <w:semiHidden/>
    <w:qFormat/>
    <w:locked/>
    <w:uiPriority w:val="99"/>
    <w:rPr>
      <w:rFonts w:cs="Times New Roman"/>
      <w:sz w:val="18"/>
      <w:szCs w:val="18"/>
    </w:rPr>
  </w:style>
  <w:style w:type="character" w:customStyle="1" w:styleId="13">
    <w:name w:val="font31"/>
    <w:basedOn w:val="8"/>
    <w:qFormat/>
    <w:uiPriority w:val="0"/>
    <w:rPr>
      <w:rFonts w:ascii="黑体" w:hAnsi="宋体" w:eastAsia="黑体" w:cs="黑体"/>
      <w:color w:val="000000"/>
      <w:sz w:val="24"/>
      <w:szCs w:val="24"/>
      <w:u w:val="none"/>
    </w:rPr>
  </w:style>
  <w:style w:type="character" w:customStyle="1" w:styleId="14">
    <w:name w:val="font11"/>
    <w:basedOn w:val="8"/>
    <w:qFormat/>
    <w:uiPriority w:val="0"/>
    <w:rPr>
      <w:rFonts w:hint="eastAsia" w:ascii="宋体" w:hAnsi="宋体" w:eastAsia="宋体" w:cs="宋体"/>
      <w:color w:val="000000"/>
      <w:sz w:val="24"/>
      <w:szCs w:val="24"/>
      <w:u w:val="single"/>
    </w:rPr>
  </w:style>
  <w:style w:type="character" w:customStyle="1" w:styleId="15">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191</Words>
  <Characters>1091</Characters>
  <Lines>9</Lines>
  <Paragraphs>2</Paragraphs>
  <TotalTime>49</TotalTime>
  <ScaleCrop>false</ScaleCrop>
  <LinksUpToDate>false</LinksUpToDate>
  <CharactersWithSpaces>1280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2020-05-21T01:52:00Z</dcterms:created>
  <dc:creator>王寅刚</dc:creator>
  <cp:lastModifiedBy>王寅刚</cp:lastModifiedBy>
  <cp:lastPrinted>2022-01-12T07:51:00Z</cp:lastPrinted>
  <dcterms:modified xsi:type="dcterms:W3CDTF">2022-06-06T08:49:08Z</dcterms:modified>
  <dc:title>2020年太仓市教育系统公开招聘教师</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48C2B759404C4F6ABA22F82EDD2DE11E</vt:lpwstr>
  </property>
</Properties>
</file>