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EFEFE"/>
        <w:spacing w:before="0" w:beforeAutospacing="0" w:after="0" w:afterAutospacing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生态环境部海河局监测科研中心</w:t>
      </w:r>
      <w:r>
        <w:rPr>
          <w:rFonts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2022年度公开招聘岗位信息表</w:t>
      </w:r>
    </w:p>
    <w:tbl>
      <w:tblPr>
        <w:tblStyle w:val="5"/>
        <w:tblW w:w="13367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14"/>
        <w:gridCol w:w="789"/>
        <w:gridCol w:w="2833"/>
        <w:gridCol w:w="1411"/>
        <w:gridCol w:w="1171"/>
        <w:gridCol w:w="492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序号</w:t>
            </w:r>
          </w:p>
        </w:tc>
        <w:tc>
          <w:tcPr>
            <w:tcW w:w="16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岗位名称</w:t>
            </w:r>
          </w:p>
        </w:tc>
        <w:tc>
          <w:tcPr>
            <w:tcW w:w="7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招聘人数</w:t>
            </w:r>
          </w:p>
        </w:tc>
        <w:tc>
          <w:tcPr>
            <w:tcW w:w="10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专业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分析评价岗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71004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水生生物学、071012生态学、081501水文学及水资源、0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828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农业工程、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083001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环境科学、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083002 环境工程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硕士研究生及以上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取得与最高学历相对应的学位</w:t>
            </w: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同等条件下，有从事水生态、水资源分析评价工作相关经验者优先。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2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生态环境监测（重金属及营养盐监测）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70302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分析化学、0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70702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海洋化学、0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83001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环境科学、0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83002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环境工程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硕士研究生及以上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1.限2022年应届毕业生；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2.同等条件下，熟练掌握重金属和营养盐样品前处理方法，熟练操作ICP-MS、流动注射分析仪等大中型仪器设备者优先；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3.以第一作者发表中文核心期刊论文1篇及以上；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4.该岗位需经常出差，同等条件下，有外业调查、海上采样经验者优先。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3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流域海域生态监测（藻类）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70703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海洋生物学、0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植物学、0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71004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水生生物学、0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71012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生态学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博士研究生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1.限2022年应届毕业生；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2.熟悉水生生物各主要类群，具备流域海域生态状况及生物多样性调查监测相关经验；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3.该岗位需经常出差，需适应出海。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4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流域海域生态监测（鱼类）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0707海洋科学、0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动物学、0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71004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水生生物学、0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71007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遗传学、0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90803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渔业资源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硕士研究生及以上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1.熟练掌握流域海域水生生物采样、检定流程；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2.同等条件下，熟悉水生生物各主要类群，具备流域水生生物检测相关经验者优先；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3.该岗位需经常出差，需适应出海。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5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海洋生态环境监管技术支撑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70701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物理海洋学、0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70703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海洋生物学、0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植物学、0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71012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生态学、0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815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水利工程、0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83001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环境科学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硕士研究生及以上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取得与最高学历相对应的学位</w:t>
            </w: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同等条件下，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有海洋环境保护相关工作经验者优先；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同等条件下，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有较强沟通、组织、协调能力者优先；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该岗位需经常出差，需适应出海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18"/>
                <w:szCs w:val="18"/>
              </w:rPr>
              <w:t>6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科学研究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71012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生态学、0</w:t>
            </w: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81501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水文学及水资源</w:t>
            </w:r>
          </w:p>
        </w:tc>
        <w:tc>
          <w:tcPr>
            <w:tcW w:w="14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硕士研究生及以上</w:t>
            </w:r>
          </w:p>
        </w:tc>
        <w:tc>
          <w:tcPr>
            <w:tcW w:w="117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9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pacing w:val="-10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同等条件下，熟悉海河流域北海海域情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Cs w:val="21"/>
              </w:rPr>
              <w:t>况者优先。</w:t>
            </w:r>
          </w:p>
        </w:tc>
      </w:tr>
    </w:tbl>
    <w:p>
      <w:pPr>
        <w:tabs>
          <w:tab w:val="left" w:pos="4845"/>
        </w:tabs>
      </w:pPr>
    </w:p>
    <w:sectPr>
      <w:pgSz w:w="16838" w:h="11906" w:orient="landscape"/>
      <w:pgMar w:top="136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YjBlYzNhNzQzZmRmZjE5MGY0NGJjYTc1ZTQ1ZjEifQ=="/>
  </w:docVars>
  <w:rsids>
    <w:rsidRoot w:val="003C3264"/>
    <w:rsid w:val="000479CE"/>
    <w:rsid w:val="00060C12"/>
    <w:rsid w:val="00254BF3"/>
    <w:rsid w:val="00285F33"/>
    <w:rsid w:val="00303393"/>
    <w:rsid w:val="00386C81"/>
    <w:rsid w:val="0039792F"/>
    <w:rsid w:val="003B679F"/>
    <w:rsid w:val="003C3264"/>
    <w:rsid w:val="00435F9A"/>
    <w:rsid w:val="00471F12"/>
    <w:rsid w:val="004C36CD"/>
    <w:rsid w:val="005040B2"/>
    <w:rsid w:val="005630E2"/>
    <w:rsid w:val="005E60BD"/>
    <w:rsid w:val="007B6F0A"/>
    <w:rsid w:val="008D3FBD"/>
    <w:rsid w:val="009058F3"/>
    <w:rsid w:val="00910658"/>
    <w:rsid w:val="009618B4"/>
    <w:rsid w:val="00A74E84"/>
    <w:rsid w:val="00AC2593"/>
    <w:rsid w:val="00AD692C"/>
    <w:rsid w:val="00B9236F"/>
    <w:rsid w:val="00C15CB3"/>
    <w:rsid w:val="00D52ED0"/>
    <w:rsid w:val="00D81434"/>
    <w:rsid w:val="00DC09D2"/>
    <w:rsid w:val="00E178E0"/>
    <w:rsid w:val="00E45042"/>
    <w:rsid w:val="00E775A3"/>
    <w:rsid w:val="00F0091F"/>
    <w:rsid w:val="00F114C0"/>
    <w:rsid w:val="00F44A6C"/>
    <w:rsid w:val="00F53A38"/>
    <w:rsid w:val="05F57896"/>
    <w:rsid w:val="2CFB43ED"/>
    <w:rsid w:val="41EA3333"/>
    <w:rsid w:val="4CF0425E"/>
    <w:rsid w:val="5908421A"/>
    <w:rsid w:val="628C1044"/>
    <w:rsid w:val="62D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729</Words>
  <Characters>887</Characters>
  <Lines>6</Lines>
  <Paragraphs>1</Paragraphs>
  <TotalTime>3</TotalTime>
  <ScaleCrop>false</ScaleCrop>
  <LinksUpToDate>false</LinksUpToDate>
  <CharactersWithSpaces>889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2022-05-27T03:15:00Z</dcterms:created>
  <dc:creator>李芳</dc:creator>
  <cp:lastModifiedBy>吕志伟</cp:lastModifiedBy>
  <dcterms:modified xsi:type="dcterms:W3CDTF">2022-06-08T07:11:58Z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E8EC1A4D820444B58153AC1235372010</vt:lpwstr>
  </property>
</Properties>
</file>