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202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年度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安徽省宿城第一中学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宿马学校公开招聘教师岗位汇总表</w:t>
      </w:r>
    </w:p>
    <w:tbl>
      <w:tblPr>
        <w:tblStyle w:val="2"/>
        <w:tblW w:w="14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281"/>
        <w:gridCol w:w="984"/>
        <w:gridCol w:w="2109"/>
        <w:gridCol w:w="984"/>
        <w:gridCol w:w="985"/>
        <w:gridCol w:w="1863"/>
        <w:gridCol w:w="1298"/>
        <w:gridCol w:w="952"/>
        <w:gridCol w:w="984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拟聘人数</w:t>
            </w:r>
          </w:p>
        </w:tc>
        <w:tc>
          <w:tcPr>
            <w:tcW w:w="7239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招聘岗位所需资格条件</w:t>
            </w:r>
          </w:p>
        </w:tc>
        <w:tc>
          <w:tcPr>
            <w:tcW w:w="952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1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 xml:space="preserve">学历  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其  他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笔试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科目</w:t>
            </w:r>
          </w:p>
        </w:tc>
        <w:tc>
          <w:tcPr>
            <w:tcW w:w="98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09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宿城一中宿马学校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汉语言文学、汉语言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restart"/>
            <w:vAlign w:val="center"/>
          </w:tcPr>
          <w:p>
            <w:pPr>
              <w:ind w:firstLine="3255" w:firstLineChars="1550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  <w:t>本科毕业生30周岁以下，硕士研究生33周岁以下，博士研究生35周岁以下。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  2.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  <w:t>具有5年以上高中教育教学经历的在职教师，大学本科以上学历（起始学历为本科）的年龄不超过35周岁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3.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  <w:t>如是省、市教坛新星，省、市学科带头人、骨干教师、教育主管部门举办的教学优质课评选省级二等奖以上获得者，年龄不超过38周岁。</w:t>
            </w:r>
          </w:p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具有报考岗位相应学科的高中教师资格证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语文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笔试内容为该学科高中阶段课程标准所规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定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的内容。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0557-3917805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数学与应用数学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数学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英语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英语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物理学、应用物理学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物理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化学、应用化学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化学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生物科学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生物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思想政治教育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政治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地理科学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地理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21B43"/>
    <w:rsid w:val="533A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2022-06-10T09:37:00Z</dcterms:created>
  <dc:creator>Administrator</dc:creator>
  <cp:lastModifiedBy>微信用户</cp:lastModifiedBy>
  <dcterms:modified xsi:type="dcterms:W3CDTF">2022-06-10T10:00:08Z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