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left"/>
        <w:rPr>
          <w:rStyle w:val="5"/>
          <w:rFonts w:hint="eastAsia" w:ascii="宋体" w:hAnsi="宋体" w:eastAsia="宋体" w:cs="宋体"/>
          <w:color w:val="333333"/>
          <w:sz w:val="28"/>
          <w:szCs w:val="28"/>
          <w:lang w:val="en-US" w:eastAsia="zh-CN"/>
        </w:rPr>
      </w:pPr>
      <w:r>
        <w:rPr>
          <w:rStyle w:val="5"/>
          <w:rFonts w:hint="eastAsia" w:ascii="宋体" w:hAnsi="宋体" w:eastAsia="宋体" w:cs="宋体"/>
          <w:color w:val="333333"/>
          <w:sz w:val="28"/>
          <w:szCs w:val="28"/>
          <w:lang w:eastAsia="zh-CN"/>
        </w:rPr>
        <w:t>附件</w:t>
      </w:r>
      <w:r>
        <w:rPr>
          <w:rStyle w:val="5"/>
          <w:rFonts w:hint="eastAsia" w:ascii="宋体" w:hAnsi="宋体" w:eastAsia="宋体" w:cs="宋体"/>
          <w:color w:val="333333"/>
          <w:sz w:val="28"/>
          <w:szCs w:val="28"/>
          <w:lang w:val="en-US" w:eastAsia="zh-CN"/>
        </w:rPr>
        <w:t>3：</w:t>
      </w:r>
    </w:p>
    <w:p>
      <w:pPr>
        <w:pStyle w:val="2"/>
        <w:keepNext w:val="0"/>
        <w:keepLines w:val="0"/>
        <w:widowControl/>
        <w:suppressLineNumbers w:val="0"/>
        <w:spacing w:before="0" w:beforeAutospacing="0" w:after="0" w:afterAutospacing="0"/>
        <w:ind w:left="0" w:right="0"/>
        <w:jc w:val="center"/>
        <w:rPr>
          <w:rStyle w:val="5"/>
          <w:rFonts w:hint="eastAsia" w:ascii="宋体" w:hAnsi="宋体" w:eastAsia="宋体" w:cs="宋体"/>
          <w:color w:val="333333"/>
          <w:sz w:val="44"/>
          <w:szCs w:val="44"/>
        </w:rPr>
      </w:pPr>
      <w:r>
        <w:rPr>
          <w:rStyle w:val="5"/>
          <w:rFonts w:hint="eastAsia" w:ascii="宋体" w:hAnsi="宋体" w:eastAsia="宋体" w:cs="宋体"/>
          <w:color w:val="333333"/>
          <w:sz w:val="44"/>
          <w:szCs w:val="44"/>
          <w:lang w:eastAsia="zh-CN"/>
        </w:rPr>
        <w:t>沁阳市</w:t>
      </w:r>
      <w:r>
        <w:rPr>
          <w:rStyle w:val="5"/>
          <w:rFonts w:hint="eastAsia" w:ascii="宋体" w:hAnsi="宋体" w:eastAsia="宋体" w:cs="宋体"/>
          <w:color w:val="333333"/>
          <w:sz w:val="44"/>
          <w:szCs w:val="44"/>
        </w:rPr>
        <w:t>2022年</w:t>
      </w:r>
      <w:r>
        <w:rPr>
          <w:rStyle w:val="5"/>
          <w:rFonts w:hint="eastAsia" w:ascii="宋体" w:hAnsi="宋体" w:eastAsia="宋体" w:cs="宋体"/>
          <w:color w:val="333333"/>
          <w:sz w:val="44"/>
          <w:szCs w:val="44"/>
          <w:lang w:eastAsia="zh-CN"/>
        </w:rPr>
        <w:t>公开招聘事业单位工作人员</w:t>
      </w:r>
      <w:r>
        <w:rPr>
          <w:rStyle w:val="5"/>
          <w:rFonts w:hint="eastAsia" w:ascii="宋体" w:hAnsi="宋体" w:eastAsia="宋体" w:cs="宋体"/>
          <w:color w:val="333333"/>
          <w:sz w:val="44"/>
          <w:szCs w:val="44"/>
        </w:rPr>
        <w:t>参考考生疫情防控注意事项及温馨提示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ascii="黑体" w:hAnsi="宋体" w:eastAsia="黑体" w:cs="黑体"/>
          <w:color w:val="333333"/>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ascii="仿宋_GB2312" w:hAnsi="Calibri" w:eastAsia="仿宋_GB2312" w:cs="仿宋_GB2312"/>
          <w:color w:val="333333"/>
          <w:sz w:val="32"/>
          <w:szCs w:val="32"/>
        </w:rPr>
      </w:pPr>
      <w:r>
        <w:rPr>
          <w:rFonts w:ascii="黑体" w:hAnsi="宋体" w:eastAsia="黑体" w:cs="黑体"/>
          <w:color w:val="333333"/>
          <w:sz w:val="32"/>
          <w:szCs w:val="32"/>
        </w:rPr>
        <w:t>一、考生</w:t>
      </w:r>
      <w:r>
        <w:rPr>
          <w:rFonts w:hint="eastAsia" w:ascii="黑体" w:hAnsi="宋体" w:eastAsia="黑体" w:cs="黑体"/>
          <w:color w:val="000000"/>
          <w:sz w:val="32"/>
          <w:szCs w:val="32"/>
        </w:rPr>
        <w:t>参考的健康及相关要求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ascii="仿宋_GB2312" w:hAnsi="Calibri" w:eastAsia="仿宋_GB2312" w:cs="仿宋_GB2312"/>
          <w:color w:val="333333"/>
          <w:sz w:val="32"/>
          <w:szCs w:val="32"/>
        </w:rPr>
        <w:t>（一）健康码为绿码，通信大数据行程卡显示无异常的考生须提供第一场开考时间前</w:t>
      </w:r>
      <w:r>
        <w:rPr>
          <w:rFonts w:hint="default" w:ascii="Calibri" w:hAnsi="Calibri" w:eastAsia="微软雅黑" w:cs="Calibri"/>
          <w:color w:val="333333"/>
          <w:sz w:val="32"/>
          <w:szCs w:val="32"/>
          <w:lang w:val="en-US"/>
        </w:rPr>
        <w:t>48</w:t>
      </w:r>
      <w:r>
        <w:rPr>
          <w:rFonts w:hint="default" w:ascii="仿宋_GB2312" w:hAnsi="Calibri" w:eastAsia="仿宋_GB2312" w:cs="仿宋_GB2312"/>
          <w:color w:val="333333"/>
          <w:sz w:val="32"/>
          <w:szCs w:val="32"/>
        </w:rPr>
        <w:t>小时内新冠肺炎病毒核酸检测阴性证明、且现场体温测量正常（＜</w:t>
      </w:r>
      <w:r>
        <w:rPr>
          <w:rFonts w:hint="default" w:ascii="Calibri" w:hAnsi="Calibri" w:eastAsia="微软雅黑" w:cs="Calibri"/>
          <w:color w:val="333333"/>
          <w:sz w:val="32"/>
          <w:szCs w:val="32"/>
          <w:lang w:val="en-US"/>
        </w:rPr>
        <w:t>37.3℃</w:t>
      </w:r>
      <w:r>
        <w:rPr>
          <w:rFonts w:hint="default" w:ascii="仿宋_GB2312" w:hAnsi="Calibri" w:eastAsia="仿宋_GB2312" w:cs="仿宋_GB2312"/>
          <w:color w:val="333333"/>
          <w:sz w:val="32"/>
          <w:szCs w:val="32"/>
        </w:rPr>
        <w:t>）、无新冠肺炎相关症状；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（二）健康码为绿码，但通信大数据行程卡显示考前</w:t>
      </w:r>
      <w:r>
        <w:rPr>
          <w:rFonts w:hint="default" w:ascii="Calibri" w:hAnsi="Calibri" w:eastAsia="微软雅黑" w:cs="Calibri"/>
          <w:color w:val="333333"/>
          <w:sz w:val="32"/>
          <w:szCs w:val="32"/>
          <w:lang w:val="en-US"/>
        </w:rPr>
        <w:t>14</w:t>
      </w:r>
      <w:r>
        <w:rPr>
          <w:rFonts w:hint="default" w:ascii="仿宋_GB2312" w:hAnsi="Calibri" w:eastAsia="仿宋_GB2312" w:cs="仿宋_GB2312"/>
          <w:color w:val="333333"/>
          <w:sz w:val="32"/>
          <w:szCs w:val="32"/>
        </w:rPr>
        <w:t>天到达或途径标有</w:t>
      </w:r>
      <w:r>
        <w:rPr>
          <w:rFonts w:hint="default" w:ascii="Calibri" w:hAnsi="Calibri" w:eastAsia="微软雅黑" w:cs="Calibri"/>
          <w:color w:val="333333"/>
          <w:sz w:val="32"/>
          <w:szCs w:val="32"/>
          <w:lang w:val="en-US"/>
        </w:rPr>
        <w:t>*</w:t>
      </w:r>
      <w:r>
        <w:rPr>
          <w:rFonts w:hint="default" w:ascii="仿宋_GB2312" w:hAnsi="Calibri" w:eastAsia="仿宋_GB2312" w:cs="仿宋_GB2312"/>
          <w:color w:val="333333"/>
          <w:sz w:val="32"/>
          <w:szCs w:val="32"/>
        </w:rPr>
        <w:t>号城市的考生须提供第一场开考前</w:t>
      </w:r>
      <w:r>
        <w:rPr>
          <w:rFonts w:hint="default" w:ascii="Calibri" w:hAnsi="Calibri" w:eastAsia="微软雅黑" w:cs="Calibri"/>
          <w:color w:val="333333"/>
          <w:sz w:val="32"/>
          <w:szCs w:val="32"/>
          <w:lang w:val="en-US"/>
        </w:rPr>
        <w:t>72</w:t>
      </w:r>
      <w:r>
        <w:rPr>
          <w:rFonts w:hint="default" w:ascii="仿宋_GB2312" w:hAnsi="Calibri" w:eastAsia="仿宋_GB2312" w:cs="仿宋_GB2312"/>
          <w:color w:val="333333"/>
          <w:sz w:val="32"/>
          <w:szCs w:val="32"/>
        </w:rPr>
        <w:t>小时内的两次新冠肺炎病毒核酸检测阴性证明、且现场体温测量正常（＜</w:t>
      </w:r>
      <w:r>
        <w:rPr>
          <w:rFonts w:hint="default" w:ascii="Calibri" w:hAnsi="Calibri" w:eastAsia="微软雅黑" w:cs="Calibri"/>
          <w:color w:val="333333"/>
          <w:sz w:val="32"/>
          <w:szCs w:val="32"/>
          <w:lang w:val="en-US"/>
        </w:rPr>
        <w:t>37.3℃</w:t>
      </w:r>
      <w:r>
        <w:rPr>
          <w:rFonts w:hint="default" w:ascii="仿宋_GB2312" w:hAnsi="Calibri" w:eastAsia="仿宋_GB2312" w:cs="仿宋_GB2312"/>
          <w:color w:val="333333"/>
          <w:sz w:val="32"/>
          <w:szCs w:val="32"/>
        </w:rPr>
        <w:t>）、无新冠肺炎相关症状；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（三）所有考生均需下载打印、如实填写《考生健康管理信息承诺书》（见附件</w:t>
      </w:r>
      <w:r>
        <w:rPr>
          <w:rFonts w:hint="eastAsia" w:ascii="仿宋_GB2312" w:hAnsi="Calibri" w:eastAsia="仿宋_GB2312" w:cs="仿宋_GB2312"/>
          <w:color w:val="333333"/>
          <w:sz w:val="32"/>
          <w:szCs w:val="32"/>
          <w:lang w:val="en-US" w:eastAsia="zh-CN"/>
        </w:rPr>
        <w:t>5</w:t>
      </w:r>
      <w:r>
        <w:rPr>
          <w:rFonts w:hint="default" w:ascii="仿宋_GB2312" w:hAnsi="Calibri" w:eastAsia="仿宋_GB2312" w:cs="仿宋_GB2312"/>
          <w:color w:val="333333"/>
          <w:sz w:val="32"/>
          <w:szCs w:val="32"/>
        </w:rPr>
        <w:t>），确保信息准确、属实，不得虚报、瞒报。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（四）考生进入考场时须带齐准考证、有效期内身份证和《考生健康管理信息承诺书》，《考生健康管理信息承诺书》交考场内监考人员。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（五）在考试全程应当佩戴一次性医用外科口罩（除核验身份时按要求及时摘戴口罩外）。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（六）考生进出考点、考场时，应保持</w:t>
      </w:r>
      <w:r>
        <w:rPr>
          <w:rFonts w:hint="default" w:ascii="Calibri" w:hAnsi="Calibri" w:eastAsia="微软雅黑" w:cs="Calibri"/>
          <w:color w:val="333333"/>
          <w:sz w:val="32"/>
          <w:szCs w:val="32"/>
          <w:lang w:val="en-US"/>
        </w:rPr>
        <w:t>1</w:t>
      </w:r>
      <w:r>
        <w:rPr>
          <w:rFonts w:hint="default" w:ascii="仿宋_GB2312" w:hAnsi="Calibri" w:eastAsia="仿宋_GB2312" w:cs="仿宋_GB2312"/>
          <w:color w:val="333333"/>
          <w:sz w:val="32"/>
          <w:szCs w:val="32"/>
        </w:rPr>
        <w:t>米以上间距，有序行进，避免人员聚集。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eastAsia" w:ascii="黑体" w:hAnsi="宋体" w:eastAsia="黑体" w:cs="黑体"/>
          <w:color w:val="333333"/>
          <w:sz w:val="32"/>
          <w:szCs w:val="32"/>
        </w:rPr>
        <w:t>二、不得参加考试的情形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（一）健康码为黄码或红码的；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（二）通信大数据行程卡为黄卡或红卡的；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（三）不能提供第一场开考时间前</w:t>
      </w:r>
      <w:r>
        <w:rPr>
          <w:rFonts w:hint="default" w:ascii="Calibri" w:hAnsi="Calibri" w:eastAsia="微软雅黑" w:cs="Calibri"/>
          <w:color w:val="2E2E2E"/>
          <w:sz w:val="32"/>
          <w:szCs w:val="32"/>
          <w:lang w:val="en-US"/>
        </w:rPr>
        <w:t>48</w:t>
      </w:r>
      <w:r>
        <w:rPr>
          <w:rFonts w:hint="default" w:ascii="仿宋_GB2312" w:hAnsi="Calibri" w:eastAsia="仿宋_GB2312" w:cs="仿宋_GB2312"/>
          <w:color w:val="2E2E2E"/>
          <w:sz w:val="32"/>
          <w:szCs w:val="32"/>
        </w:rPr>
        <w:t>小时内新冠肺炎病毒核酸检测阴性证明的；通信大数据行程卡显示考前</w:t>
      </w:r>
      <w:r>
        <w:rPr>
          <w:rFonts w:hint="default" w:ascii="Calibri" w:hAnsi="Calibri" w:eastAsia="微软雅黑" w:cs="Calibri"/>
          <w:color w:val="2E2E2E"/>
          <w:sz w:val="32"/>
          <w:szCs w:val="32"/>
          <w:lang w:val="en-US"/>
        </w:rPr>
        <w:t>14</w:t>
      </w:r>
      <w:r>
        <w:rPr>
          <w:rFonts w:hint="default" w:ascii="仿宋_GB2312" w:hAnsi="Calibri" w:eastAsia="仿宋_GB2312" w:cs="仿宋_GB2312"/>
          <w:color w:val="2E2E2E"/>
          <w:sz w:val="32"/>
          <w:szCs w:val="32"/>
        </w:rPr>
        <w:t>天到达或途径标有</w:t>
      </w:r>
      <w:r>
        <w:rPr>
          <w:rFonts w:hint="eastAsia" w:ascii="微软雅黑" w:hAnsi="微软雅黑" w:eastAsia="微软雅黑" w:cs="微软雅黑"/>
          <w:color w:val="2E2E2E"/>
          <w:sz w:val="32"/>
          <w:szCs w:val="32"/>
          <w:lang w:val="en-US"/>
        </w:rPr>
        <w:t>*</w:t>
      </w:r>
      <w:r>
        <w:rPr>
          <w:rFonts w:hint="default" w:ascii="仿宋_GB2312" w:hAnsi="Calibri" w:eastAsia="仿宋_GB2312" w:cs="仿宋_GB2312"/>
          <w:color w:val="2E2E2E"/>
          <w:sz w:val="32"/>
          <w:szCs w:val="32"/>
        </w:rPr>
        <w:t>号城市且不能提供</w:t>
      </w:r>
      <w:r>
        <w:rPr>
          <w:rFonts w:hint="default" w:ascii="Calibri" w:hAnsi="Calibri" w:eastAsia="微软雅黑" w:cs="Calibri"/>
          <w:color w:val="2E2E2E"/>
          <w:sz w:val="32"/>
          <w:szCs w:val="32"/>
          <w:lang w:val="en-US"/>
        </w:rPr>
        <w:t>72</w:t>
      </w:r>
      <w:r>
        <w:rPr>
          <w:rFonts w:hint="default" w:ascii="仿宋_GB2312" w:hAnsi="Calibri" w:eastAsia="仿宋_GB2312" w:cs="仿宋_GB2312"/>
          <w:color w:val="2E2E2E"/>
          <w:sz w:val="32"/>
          <w:szCs w:val="32"/>
        </w:rPr>
        <w:t>小时内两次新冠肺炎病毒核酸检测阴性证明的；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（四）不能提供《考生健康管理信息承诺书》的；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2E2E2E"/>
          <w:sz w:val="32"/>
          <w:szCs w:val="32"/>
        </w:rPr>
        <w:t>（五）有发热、干咳、乏力、咽痛、嗅（味）觉减退、腹泻等可疑症状，经现场医务人员评估不能参加考试的；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（六）考前</w:t>
      </w:r>
      <w:r>
        <w:rPr>
          <w:rFonts w:hint="default" w:ascii="Calibri" w:hAnsi="Calibri" w:eastAsia="微软雅黑" w:cs="Calibri"/>
          <w:color w:val="2E2E2E"/>
          <w:sz w:val="32"/>
          <w:szCs w:val="32"/>
          <w:lang w:val="en-US"/>
        </w:rPr>
        <w:t>14</w:t>
      </w:r>
      <w:r>
        <w:rPr>
          <w:rFonts w:hint="default" w:ascii="仿宋_GB2312" w:hAnsi="Calibri" w:eastAsia="仿宋_GB2312" w:cs="仿宋_GB2312"/>
          <w:color w:val="2E2E2E"/>
          <w:sz w:val="32"/>
          <w:szCs w:val="32"/>
        </w:rPr>
        <w:t>天内被判定为新冠病毒感染者的密切接触者、密接的密接（次密切接触者）；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（七）考前</w:t>
      </w:r>
      <w:r>
        <w:rPr>
          <w:rFonts w:hint="default" w:ascii="Calibri" w:hAnsi="Calibri" w:eastAsia="微软雅黑" w:cs="Calibri"/>
          <w:color w:val="2E2E2E"/>
          <w:sz w:val="32"/>
          <w:szCs w:val="32"/>
          <w:lang w:val="en-US"/>
        </w:rPr>
        <w:t>21</w:t>
      </w:r>
      <w:r>
        <w:rPr>
          <w:rFonts w:hint="default" w:ascii="仿宋_GB2312" w:hAnsi="Calibri" w:eastAsia="仿宋_GB2312" w:cs="仿宋_GB2312"/>
          <w:color w:val="2E2E2E"/>
          <w:sz w:val="32"/>
          <w:szCs w:val="32"/>
        </w:rPr>
        <w:t>天内与已公布的确诊病例、无症状感染者活动轨迹有交集的；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2E2E2E"/>
          <w:sz w:val="32"/>
          <w:szCs w:val="32"/>
        </w:rPr>
        <w:t>（八）已治愈出院的确诊病例或已解除集中隔离医学观察的无症状感染者，尚在随访或医学观察期内的；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（九）考前</w:t>
      </w:r>
      <w:r>
        <w:rPr>
          <w:rFonts w:hint="default" w:ascii="Calibri" w:hAnsi="Calibri" w:eastAsia="微软雅黑" w:cs="Calibri"/>
          <w:color w:val="2E2E2E"/>
          <w:sz w:val="32"/>
          <w:szCs w:val="32"/>
          <w:lang w:val="en-US"/>
        </w:rPr>
        <w:t>14</w:t>
      </w:r>
      <w:r>
        <w:rPr>
          <w:rFonts w:hint="default" w:ascii="仿宋_GB2312" w:hAnsi="Calibri" w:eastAsia="仿宋_GB2312" w:cs="仿宋_GB2312"/>
          <w:color w:val="2E2E2E"/>
          <w:sz w:val="32"/>
          <w:szCs w:val="32"/>
        </w:rPr>
        <w:t>天内有国内中高风险区域旅居史的；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2E2E2E"/>
          <w:sz w:val="32"/>
          <w:szCs w:val="32"/>
        </w:rPr>
        <w:t>（十）考前</w:t>
      </w:r>
      <w:r>
        <w:rPr>
          <w:rFonts w:hint="default" w:ascii="Calibri" w:hAnsi="Calibri" w:eastAsia="微软雅黑" w:cs="Calibri"/>
          <w:color w:val="2E2E2E"/>
          <w:sz w:val="32"/>
          <w:szCs w:val="32"/>
          <w:lang w:val="en-US"/>
        </w:rPr>
        <w:t>21</w:t>
      </w:r>
      <w:r>
        <w:rPr>
          <w:rFonts w:hint="default" w:ascii="仿宋_GB2312" w:hAnsi="Calibri" w:eastAsia="仿宋_GB2312" w:cs="仿宋_GB2312"/>
          <w:color w:val="2E2E2E"/>
          <w:sz w:val="32"/>
          <w:szCs w:val="32"/>
        </w:rPr>
        <w:t>天内有境外或港澳台旅居史的；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2E2E2E"/>
          <w:sz w:val="32"/>
          <w:szCs w:val="32"/>
        </w:rPr>
        <w:t>（十一）其他特殊情形人员由专业医务人员评估判断是否可参考。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eastAsia" w:ascii="黑体" w:hAnsi="宋体" w:eastAsia="黑体" w:cs="黑体"/>
          <w:color w:val="333333"/>
          <w:sz w:val="32"/>
          <w:szCs w:val="32"/>
        </w:rPr>
        <w:t>三、温馨提示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（一）请广大考生提前做好自我健康管理，通过微信小程序“国家政务服务平台”或支付宝小程序“豫事办”申领本人防疫健康码和通信大数据行程卡，并持续关注健康码和通信大数据行程卡状态。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333333"/>
          <w:sz w:val="32"/>
          <w:szCs w:val="32"/>
        </w:rPr>
        <w:t>（二）考生赴考时如乘坐公共交通工具，需要全程佩戴口罩，可佩戴一次性手套，并做好手部卫生，同时注意社交距离。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（三）每场次考试前</w:t>
      </w:r>
      <w:r>
        <w:rPr>
          <w:rFonts w:hint="default" w:ascii="仿宋_GB2312" w:hAnsi="Calibri" w:eastAsia="仿宋_GB2312" w:cs="仿宋_GB2312"/>
          <w:color w:val="auto"/>
          <w:sz w:val="32"/>
          <w:szCs w:val="32"/>
        </w:rPr>
        <w:t>，</w:t>
      </w:r>
      <w:r>
        <w:rPr>
          <w:rFonts w:hint="default" w:ascii="仿宋_GB2312" w:hAnsi="Calibri" w:eastAsia="仿宋_GB2312" w:cs="仿宋_GB2312"/>
          <w:color w:val="auto"/>
          <w:sz w:val="32"/>
          <w:szCs w:val="32"/>
          <w:u w:val="none"/>
        </w:rPr>
        <w:t>考生应至少提前</w:t>
      </w:r>
      <w:r>
        <w:rPr>
          <w:rFonts w:hint="default" w:ascii="Calibri" w:hAnsi="Calibri" w:eastAsia="微软雅黑" w:cs="Calibri"/>
          <w:color w:val="auto"/>
          <w:sz w:val="32"/>
          <w:szCs w:val="32"/>
          <w:u w:val="none"/>
          <w:lang w:val="en-US"/>
        </w:rPr>
        <w:t>1</w:t>
      </w:r>
      <w:r>
        <w:rPr>
          <w:rFonts w:hint="default" w:ascii="仿宋_GB2312" w:hAnsi="Calibri" w:eastAsia="仿宋_GB2312" w:cs="仿宋_GB2312"/>
          <w:color w:val="auto"/>
          <w:sz w:val="32"/>
          <w:szCs w:val="32"/>
          <w:u w:val="none"/>
        </w:rPr>
        <w:t>小时到达考点。</w:t>
      </w:r>
      <w:r>
        <w:rPr>
          <w:rFonts w:hint="default" w:ascii="仿宋_GB2312" w:hAnsi="Calibri" w:eastAsia="仿宋_GB2312" w:cs="仿宋_GB2312"/>
          <w:color w:val="333333"/>
          <w:sz w:val="32"/>
          <w:szCs w:val="32"/>
        </w:rPr>
        <w:t>考生进入考点前，应当主动出示本人防疫健康码信息（绿码）和通信大数据行程卡，并按要求主动接受体温测量。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333333"/>
          <w:sz w:val="32"/>
          <w:szCs w:val="32"/>
        </w:rPr>
        <w:t>（四）请考生注意个人防护，自备一次性医用外科口罩，除核验身份时按要求及时摘戴口罩外，进出考点、参加考试应当全程佩戴口罩。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（五）考试期间，出现发热（体温</w:t>
      </w:r>
      <w:r>
        <w:rPr>
          <w:rFonts w:hint="eastAsia" w:ascii="微软雅黑" w:hAnsi="微软雅黑" w:eastAsia="微软雅黑" w:cs="微软雅黑"/>
          <w:color w:val="333333"/>
          <w:sz w:val="32"/>
          <w:szCs w:val="32"/>
          <w:lang w:val="en-US"/>
        </w:rPr>
        <w:t>≥</w:t>
      </w:r>
      <w:r>
        <w:rPr>
          <w:rFonts w:hint="default" w:ascii="Calibri" w:hAnsi="Calibri" w:eastAsia="仿宋_GB2312" w:cs="Calibri"/>
          <w:color w:val="333333"/>
          <w:sz w:val="32"/>
          <w:szCs w:val="32"/>
          <w:lang w:val="en-US"/>
        </w:rPr>
        <w:t>37.3</w:t>
      </w:r>
      <w:r>
        <w:rPr>
          <w:rFonts w:hint="eastAsia" w:ascii="微软雅黑" w:hAnsi="微软雅黑" w:eastAsia="微软雅黑" w:cs="微软雅黑"/>
          <w:color w:val="333333"/>
          <w:sz w:val="32"/>
          <w:szCs w:val="32"/>
          <w:lang w:val="en-US"/>
        </w:rPr>
        <w:t>℃</w:t>
      </w:r>
      <w:r>
        <w:rPr>
          <w:rFonts w:hint="default" w:ascii="Calibri" w:hAnsi="Calibri" w:eastAsia="仿宋_GB2312" w:cs="Calibri"/>
          <w:color w:val="333333"/>
          <w:sz w:val="32"/>
          <w:szCs w:val="32"/>
        </w:rPr>
        <w:t>）、咳嗽等急性呼吸道异常等症状的考生，经现场医务人员研判，具备继续参加考试条件的，安排在备用隔离考场继续考试，从普通考场转移至备用隔离考场所耽误的时间，不再予以追加。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Calibri" w:hAnsi="Calibri" w:eastAsia="仿宋_GB2312" w:cs="Calibri"/>
          <w:color w:val="333333"/>
          <w:sz w:val="32"/>
          <w:szCs w:val="32"/>
        </w:rPr>
        <w:t>（六）考试期间，考生要自觉维护考试秩序，与其他考生保持安全距离，服从现场工作人员安排，考试结束后按规定有序离场。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（七）考生在无禁忌的情况下按</w:t>
      </w:r>
      <w:r>
        <w:rPr>
          <w:rFonts w:hint="default" w:ascii="Calibri" w:hAnsi="Calibri" w:eastAsia="微软雅黑" w:cs="Calibri"/>
          <w:color w:val="333333"/>
          <w:sz w:val="32"/>
          <w:szCs w:val="32"/>
          <w:lang w:val="en-US"/>
        </w:rPr>
        <w:t>“</w:t>
      </w:r>
      <w:r>
        <w:rPr>
          <w:rFonts w:hint="default" w:ascii="仿宋_GB2312" w:hAnsi="Calibri" w:eastAsia="仿宋_GB2312" w:cs="仿宋_GB2312"/>
          <w:color w:val="333333"/>
          <w:sz w:val="32"/>
          <w:szCs w:val="32"/>
        </w:rPr>
        <w:t>应接尽接</w:t>
      </w:r>
      <w:r>
        <w:rPr>
          <w:rFonts w:hint="default" w:ascii="Calibri" w:hAnsi="Calibri" w:eastAsia="微软雅黑" w:cs="Calibri"/>
          <w:color w:val="333333"/>
          <w:sz w:val="32"/>
          <w:szCs w:val="32"/>
          <w:lang w:val="en-US"/>
        </w:rPr>
        <w:t>”</w:t>
      </w:r>
      <w:r>
        <w:rPr>
          <w:rFonts w:hint="default" w:ascii="仿宋_GB2312" w:hAnsi="Calibri" w:eastAsia="仿宋_GB2312" w:cs="仿宋_GB2312"/>
          <w:color w:val="333333"/>
          <w:sz w:val="32"/>
          <w:szCs w:val="32"/>
        </w:rPr>
        <w:t>原则，提前完成新冠疫苗接种。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（八）凡隐瞒或谎报旅居史、接触史、健康状况等疫情防控重点信息，不配合工作人员进行防疫检测、询问等造成不良后果的，取消考试资格，终止考试；如有违法情况，将依法追究法律责任。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hAnsi="Calibri" w:eastAsia="仿宋_GB2312" w:cs="仿宋_GB2312"/>
          <w:color w:val="333333"/>
          <w:sz w:val="32"/>
          <w:szCs w:val="32"/>
        </w:rPr>
      </w:pPr>
      <w:r>
        <w:rPr>
          <w:rFonts w:hint="default" w:ascii="仿宋_GB2312" w:hAnsi="Calibri" w:eastAsia="仿宋_GB2312" w:cs="仿宋_GB2312"/>
          <w:color w:val="333333"/>
          <w:sz w:val="32"/>
          <w:szCs w:val="32"/>
        </w:rPr>
        <w:t>（九）在考试组织实施过程中，本须知中未提及的有关疫情防控的其他事宜按照国家和省相关规定执行。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pPr>
      <w:r>
        <w:rPr>
          <w:rFonts w:hint="default" w:ascii="仿宋_GB2312" w:hAnsi="Calibri" w:eastAsia="仿宋_GB2312" w:cs="仿宋_GB2312"/>
          <w:color w:val="333333"/>
          <w:sz w:val="32"/>
          <w:szCs w:val="32"/>
        </w:rPr>
        <w:t>新冠肺炎疫情防控工作将根据疫情形势适时调整，请广大考生持续关注</w:t>
      </w:r>
      <w:r>
        <w:rPr>
          <w:rFonts w:hint="eastAsia" w:ascii="仿宋_GB2312" w:hAnsi="Calibri" w:eastAsia="仿宋_GB2312" w:cs="仿宋_GB2312"/>
          <w:color w:val="333333"/>
          <w:sz w:val="32"/>
          <w:szCs w:val="32"/>
          <w:lang w:eastAsia="zh-CN"/>
        </w:rPr>
        <w:t>我市</w:t>
      </w:r>
      <w:r>
        <w:rPr>
          <w:rFonts w:hint="default" w:ascii="仿宋_GB2312" w:hAnsi="Calibri" w:eastAsia="仿宋_GB2312" w:cs="仿宋_GB2312"/>
          <w:color w:val="333333"/>
          <w:sz w:val="32"/>
          <w:szCs w:val="32"/>
        </w:rPr>
        <w:t>疫情防控政策和</w:t>
      </w:r>
      <w:r>
        <w:rPr>
          <w:rFonts w:hint="eastAsia" w:ascii="仿宋_GB2312" w:hAnsi="Calibri" w:eastAsia="仿宋_GB2312" w:cs="仿宋_GB2312"/>
          <w:color w:val="333333"/>
          <w:sz w:val="32"/>
          <w:szCs w:val="32"/>
          <w:lang w:eastAsia="zh-CN"/>
        </w:rPr>
        <w:t>沁阳人民政府</w:t>
      </w:r>
      <w:r>
        <w:rPr>
          <w:rFonts w:hint="default" w:ascii="仿宋_GB2312" w:hAnsi="Calibri" w:eastAsia="仿宋_GB2312" w:cs="仿宋_GB2312"/>
          <w:color w:val="333333"/>
          <w:sz w:val="32"/>
          <w:szCs w:val="32"/>
        </w:rPr>
        <w:t>网通知，严格按照防疫要求，提前做好考前准备工作。</w:t>
      </w:r>
    </w:p>
    <w:p>
      <w:pPr>
        <w:keepNext w:val="0"/>
        <w:keepLines w:val="0"/>
        <w:pageBreakBefore w:val="0"/>
        <w:kinsoku/>
        <w:wordWrap/>
        <w:overflowPunct/>
        <w:topLinePunct w:val="0"/>
        <w:autoSpaceDE/>
        <w:autoSpaceDN/>
        <w:bidi w:val="0"/>
        <w:adjustRightInd/>
        <w:snapToGrid/>
        <w:ind w:right="0" w:firstLine="640" w:firstLineChars="200"/>
        <w:textAlignment w:val="auto"/>
        <w:rPr>
          <w:rFonts w:hint="default" w:ascii="仿宋_GB2312" w:hAnsi="Calibri" w:eastAsia="仿宋_GB2312" w:cs="仿宋_GB2312"/>
          <w:color w:val="333333"/>
          <w:sz w:val="32"/>
          <w:szCs w:val="32"/>
        </w:rPr>
      </w:pPr>
    </w:p>
    <w:p>
      <w:pPr>
        <w:keepNext w:val="0"/>
        <w:keepLines w:val="0"/>
        <w:pageBreakBefore w:val="0"/>
        <w:kinsoku/>
        <w:wordWrap/>
        <w:overflowPunct/>
        <w:topLinePunct w:val="0"/>
        <w:autoSpaceDE/>
        <w:autoSpaceDN/>
        <w:bidi w:val="0"/>
        <w:adjustRightInd/>
        <w:snapToGrid/>
        <w:ind w:right="0" w:firstLine="640" w:firstLineChars="200"/>
        <w:textAlignment w:val="auto"/>
        <w:rPr>
          <w:rFonts w:hint="default" w:ascii="仿宋_GB2312" w:hAnsi="Calibri" w:eastAsia="仿宋_GB2312" w:cs="仿宋_GB2312"/>
          <w:color w:val="333333"/>
          <w:sz w:val="32"/>
          <w:szCs w:val="32"/>
        </w:rPr>
      </w:pPr>
    </w:p>
    <w:p>
      <w:pPr>
        <w:keepNext w:val="0"/>
        <w:keepLines w:val="0"/>
        <w:pageBreakBefore w:val="0"/>
        <w:kinsoku/>
        <w:wordWrap/>
        <w:overflowPunct/>
        <w:topLinePunct w:val="0"/>
        <w:autoSpaceDE/>
        <w:autoSpaceDN/>
        <w:bidi w:val="0"/>
        <w:adjustRightInd/>
        <w:snapToGrid/>
        <w:ind w:right="0" w:firstLine="640" w:firstLineChars="200"/>
        <w:textAlignment w:val="auto"/>
        <w:rPr>
          <w:rFonts w:hint="default" w:ascii="仿宋_GB2312" w:hAnsi="Calibri" w:eastAsia="仿宋_GB2312" w:cs="仿宋_GB2312"/>
          <w:color w:val="333333"/>
          <w:sz w:val="32"/>
          <w:szCs w:val="32"/>
        </w:rPr>
      </w:pPr>
    </w:p>
    <w:p>
      <w:pPr>
        <w:keepNext w:val="0"/>
        <w:keepLines w:val="0"/>
        <w:pageBreakBefore w:val="0"/>
        <w:kinsoku/>
        <w:wordWrap/>
        <w:overflowPunct/>
        <w:topLinePunct w:val="0"/>
        <w:autoSpaceDE/>
        <w:autoSpaceDN/>
        <w:bidi w:val="0"/>
        <w:adjustRightInd/>
        <w:snapToGrid/>
        <w:ind w:right="0" w:firstLine="5760" w:firstLineChars="1800"/>
        <w:textAlignment w:val="auto"/>
      </w:pPr>
      <w:r>
        <w:rPr>
          <w:rFonts w:hint="default" w:ascii="仿宋_GB2312" w:hAnsi="Calibri" w:eastAsia="仿宋_GB2312" w:cs="仿宋_GB2312"/>
          <w:color w:val="333333"/>
          <w:sz w:val="32"/>
          <w:szCs w:val="32"/>
        </w:rPr>
        <w:t>2022年</w:t>
      </w:r>
      <w:r>
        <w:rPr>
          <w:rFonts w:hint="eastAsia" w:ascii="仿宋_GB2312" w:hAnsi="Calibri" w:eastAsia="仿宋_GB2312" w:cs="仿宋_GB2312"/>
          <w:color w:val="333333"/>
          <w:sz w:val="32"/>
          <w:szCs w:val="32"/>
          <w:lang w:val="en-US" w:eastAsia="zh-CN"/>
        </w:rPr>
        <w:t>6</w:t>
      </w:r>
      <w:r>
        <w:rPr>
          <w:rFonts w:hint="default" w:ascii="仿宋_GB2312" w:hAnsi="Calibri" w:eastAsia="仿宋_GB2312" w:cs="仿宋_GB2312"/>
          <w:color w:val="333333"/>
          <w:sz w:val="32"/>
          <w:szCs w:val="32"/>
        </w:rPr>
        <w:t>月</w:t>
      </w:r>
      <w:r>
        <w:rPr>
          <w:rFonts w:hint="eastAsia" w:ascii="仿宋_GB2312" w:hAnsi="Calibri" w:eastAsia="仿宋_GB2312" w:cs="仿宋_GB2312"/>
          <w:color w:val="333333"/>
          <w:sz w:val="32"/>
          <w:szCs w:val="32"/>
          <w:lang w:val="en-US" w:eastAsia="zh-CN"/>
        </w:rPr>
        <w:t>7</w:t>
      </w:r>
      <w:bookmarkStart w:id="0" w:name="_GoBack"/>
      <w:bookmarkEnd w:id="0"/>
      <w:r>
        <w:rPr>
          <w:rFonts w:hint="default" w:ascii="仿宋_GB2312" w:hAnsi="Calibri" w:eastAsia="仿宋_GB2312" w:cs="仿宋_GB2312"/>
          <w:color w:val="333333"/>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ZGIxOTE3NGI3MDU2OTM1MmQ3ODllMmZjMjQwODEifQ=="/>
  </w:docVars>
  <w:rsids>
    <w:rsidRoot w:val="3A1C41A7"/>
    <w:rsid w:val="11DD1A47"/>
    <w:rsid w:val="16430F15"/>
    <w:rsid w:val="21BB62FB"/>
    <w:rsid w:val="2BBF5FEE"/>
    <w:rsid w:val="2E9630AE"/>
    <w:rsid w:val="3A1C41A7"/>
    <w:rsid w:val="3EDC50A5"/>
    <w:rsid w:val="42EE3563"/>
    <w:rsid w:val="46DA1AD6"/>
    <w:rsid w:val="5C845BCC"/>
    <w:rsid w:val="614E0E4D"/>
    <w:rsid w:val="624327CD"/>
    <w:rsid w:val="62F23F48"/>
    <w:rsid w:val="6CBE317C"/>
    <w:rsid w:val="6EF668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1491</Words>
  <Characters>1516</Characters>
  <Lines>0</Lines>
  <Paragraphs>0</Paragraphs>
  <TotalTime>249</TotalTime>
  <ScaleCrop>false</ScaleCrop>
  <LinksUpToDate>false</LinksUpToDate>
  <CharactersWithSpaces>1519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2022-04-06T07:36:00Z</dcterms:created>
  <dc:creator>Administrator</dc:creator>
  <cp:lastModifiedBy>Administrator</cp:lastModifiedBy>
  <cp:lastPrinted>2022-05-13T03:17:00Z</cp:lastPrinted>
  <dcterms:modified xsi:type="dcterms:W3CDTF">2022-06-07T00:20:49Z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B930A450D6AB4EE49BD99488CAF8F6C8</vt:lpwstr>
  </property>
</Properties>
</file>