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tbl>
      <w:tblPr>
        <w:tblStyle w:val="4"/>
        <w:tblW w:w="93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47"/>
        <w:gridCol w:w="829"/>
        <w:gridCol w:w="447"/>
        <w:gridCol w:w="545"/>
        <w:gridCol w:w="873"/>
        <w:gridCol w:w="515"/>
        <w:gridCol w:w="225"/>
        <w:gridCol w:w="68"/>
        <w:gridCol w:w="1176"/>
        <w:gridCol w:w="252"/>
        <w:gridCol w:w="860"/>
        <w:gridCol w:w="447"/>
        <w:gridCol w:w="1469"/>
        <w:gridCol w:w="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0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盂县2022年“乡招村用”公开招聘乡镇卫生院工作人员报名人员信息表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499" w:hRule="atLeast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5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执业资格名称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取得执业资格时间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从事村医时间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所在乡镇、村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3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815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815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46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         乡镇卫生院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2090" w:firstLineChars="9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盖章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　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210" w:firstLineChars="5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主管局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2090" w:firstLineChars="9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盖章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37707"/>
    <w:rsid w:val="52E3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_GB231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2022-06-15T10:26:00Z</dcterms:created>
  <dc:creator>赵瑞</dc:creator>
  <cp:lastModifiedBy>赵瑞</cp:lastModifiedBy>
  <dcterms:modified xsi:type="dcterms:W3CDTF">2022-06-15T10:27:47Z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2D71B0389C9D49C8846225ED185B7101</vt:lpwstr>
  </property>
</Properties>
</file>